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96" w:rsidRPr="00DF611A" w:rsidRDefault="005C7F93" w:rsidP="00B35D23">
      <w:pPr>
        <w:spacing w:after="120"/>
        <w:jc w:val="center"/>
        <w:rPr>
          <w:rFonts w:ascii="Arial Narrow" w:hAnsi="Arial Narrow"/>
          <w:sz w:val="44"/>
          <w:szCs w:val="44"/>
        </w:rPr>
      </w:pPr>
      <w:bookmarkStart w:id="0" w:name="_GoBack"/>
      <w:bookmarkEnd w:id="0"/>
      <w:r>
        <w:rPr>
          <w:rFonts w:ascii="Arial Narrow" w:hAnsi="Arial Narrow"/>
          <w:b/>
          <w:sz w:val="44"/>
          <w:szCs w:val="44"/>
        </w:rPr>
        <w:t>Všeobecné p</w:t>
      </w:r>
      <w:r w:rsidR="00DF611A">
        <w:rPr>
          <w:rFonts w:ascii="Arial Narrow" w:hAnsi="Arial Narrow"/>
          <w:b/>
          <w:sz w:val="44"/>
          <w:szCs w:val="44"/>
        </w:rPr>
        <w:t>ravidlá o</w:t>
      </w:r>
      <w:r w:rsidR="00826B96" w:rsidRPr="00DF611A">
        <w:rPr>
          <w:rFonts w:ascii="Arial Narrow" w:hAnsi="Arial Narrow"/>
          <w:b/>
          <w:sz w:val="44"/>
          <w:szCs w:val="44"/>
        </w:rPr>
        <w:t>právnenos</w:t>
      </w:r>
      <w:r w:rsidR="00DF611A">
        <w:rPr>
          <w:rFonts w:ascii="Arial Narrow" w:hAnsi="Arial Narrow"/>
          <w:b/>
          <w:sz w:val="44"/>
          <w:szCs w:val="44"/>
        </w:rPr>
        <w:t>ti</w:t>
      </w:r>
      <w:r w:rsidR="00826B96" w:rsidRPr="00DF611A">
        <w:rPr>
          <w:rFonts w:ascii="Arial Narrow" w:hAnsi="Arial Narrow"/>
          <w:b/>
          <w:sz w:val="44"/>
          <w:szCs w:val="44"/>
        </w:rPr>
        <w:t xml:space="preserve"> výdavkov </w:t>
      </w:r>
      <w:r w:rsidR="00DF611A" w:rsidRPr="00DF611A">
        <w:rPr>
          <w:rFonts w:ascii="Arial Narrow" w:hAnsi="Arial Narrow"/>
          <w:b/>
          <w:sz w:val="44"/>
          <w:szCs w:val="44"/>
        </w:rPr>
        <w:t>pre OP ĽZ</w:t>
      </w:r>
      <w:r w:rsidR="00DF611A" w:rsidRPr="00DF611A">
        <w:rPr>
          <w:rFonts w:ascii="Arial Narrow" w:hAnsi="Arial Narrow"/>
          <w:sz w:val="44"/>
          <w:szCs w:val="44"/>
        </w:rPr>
        <w:t xml:space="preserve">  </w:t>
      </w:r>
      <w:r w:rsidR="00826B96" w:rsidRPr="00DF611A">
        <w:rPr>
          <w:rFonts w:ascii="Arial Narrow" w:hAnsi="Arial Narrow"/>
          <w:b/>
          <w:sz w:val="44"/>
          <w:szCs w:val="44"/>
        </w:rPr>
        <w:t>v PO 2014</w:t>
      </w:r>
      <w:r w:rsidR="00A6301E">
        <w:rPr>
          <w:rFonts w:ascii="Arial Narrow" w:hAnsi="Arial Narrow"/>
          <w:b/>
          <w:sz w:val="44"/>
          <w:szCs w:val="44"/>
        </w:rPr>
        <w:t> </w:t>
      </w:r>
      <w:r w:rsidR="00826B96" w:rsidRPr="00DF611A">
        <w:rPr>
          <w:rFonts w:ascii="Arial Narrow" w:hAnsi="Arial Narrow"/>
          <w:b/>
          <w:sz w:val="44"/>
          <w:szCs w:val="44"/>
        </w:rPr>
        <w:t>-</w:t>
      </w:r>
      <w:r w:rsidR="00A6301E">
        <w:rPr>
          <w:rFonts w:ascii="Arial Narrow" w:hAnsi="Arial Narrow"/>
          <w:b/>
          <w:sz w:val="44"/>
          <w:szCs w:val="44"/>
        </w:rPr>
        <w:t> </w:t>
      </w:r>
      <w:r w:rsidR="00826B96" w:rsidRPr="00DF611A">
        <w:rPr>
          <w:rFonts w:ascii="Arial Narrow" w:hAnsi="Arial Narrow"/>
          <w:b/>
          <w:sz w:val="44"/>
          <w:szCs w:val="44"/>
        </w:rPr>
        <w:t xml:space="preserve">2020  </w:t>
      </w:r>
    </w:p>
    <w:p w:rsidR="00826B96" w:rsidRPr="0019686F" w:rsidRDefault="00826B96" w:rsidP="00B35D23">
      <w:pPr>
        <w:rPr>
          <w:rFonts w:ascii="Arial Narrow" w:hAnsi="Arial Narrow"/>
          <w:b/>
          <w:sz w:val="20"/>
          <w:szCs w:val="20"/>
        </w:rPr>
      </w:pPr>
      <w:r w:rsidRPr="0019686F">
        <w:rPr>
          <w:rFonts w:ascii="Arial Narrow" w:hAnsi="Arial Narrow"/>
          <w:sz w:val="20"/>
          <w:szCs w:val="20"/>
        </w:rPr>
        <w:t xml:space="preserve">      </w:t>
      </w:r>
      <w:r w:rsidR="00A1226B">
        <w:rPr>
          <w:rFonts w:ascii="Arial Narrow" w:hAnsi="Arial Narrow"/>
          <w:sz w:val="20"/>
          <w:szCs w:val="20"/>
        </w:rPr>
        <w:t xml:space="preserve">         </w:t>
      </w:r>
      <w:r w:rsidRPr="0019686F">
        <w:rPr>
          <w:rFonts w:ascii="Arial Narrow" w:hAnsi="Arial Narrow"/>
          <w:sz w:val="20"/>
          <w:szCs w:val="20"/>
        </w:rPr>
        <w:t xml:space="preserve"> (východiskom týchto pravidiel je príloh</w:t>
      </w:r>
      <w:r w:rsidR="005C7F93">
        <w:rPr>
          <w:rFonts w:ascii="Arial Narrow" w:hAnsi="Arial Narrow"/>
          <w:sz w:val="20"/>
          <w:szCs w:val="20"/>
        </w:rPr>
        <w:t>a</w:t>
      </w:r>
      <w:r w:rsidRPr="0019686F">
        <w:rPr>
          <w:rFonts w:ascii="Arial Narrow" w:hAnsi="Arial Narrow"/>
          <w:sz w:val="20"/>
          <w:szCs w:val="20"/>
        </w:rPr>
        <w:t xml:space="preserve"> 1 MP CKO č. 4 </w:t>
      </w:r>
      <w:r w:rsidR="009A0E9B">
        <w:rPr>
          <w:rFonts w:ascii="Arial Narrow" w:hAnsi="Arial Narrow"/>
          <w:sz w:val="20"/>
          <w:szCs w:val="20"/>
        </w:rPr>
        <w:t xml:space="preserve">v platnom znení </w:t>
      </w:r>
      <w:r w:rsidRPr="0019686F">
        <w:rPr>
          <w:rFonts w:ascii="Arial Narrow" w:hAnsi="Arial Narrow"/>
          <w:sz w:val="20"/>
          <w:szCs w:val="20"/>
        </w:rPr>
        <w:t xml:space="preserve">a MP CKO č. 6 </w:t>
      </w:r>
      <w:r w:rsidR="00D106F3">
        <w:rPr>
          <w:rFonts w:ascii="Arial Narrow" w:hAnsi="Arial Narrow"/>
          <w:sz w:val="20"/>
          <w:szCs w:val="20"/>
        </w:rPr>
        <w:t>v platnom znení</w:t>
      </w:r>
      <w:r w:rsidRPr="0019686F">
        <w:rPr>
          <w:rFonts w:ascii="Arial Narrow" w:hAnsi="Arial Narrow"/>
          <w:sz w:val="20"/>
          <w:szCs w:val="20"/>
        </w:rPr>
        <w:t xml:space="preserve">, zverejnenom na </w:t>
      </w:r>
      <w:hyperlink r:id="rId9" w:history="1">
        <w:r w:rsidR="00D106F3" w:rsidRPr="00D106F3">
          <w:rPr>
            <w:rStyle w:val="Hypertextovprepojenie"/>
            <w:rFonts w:ascii="Arial Narrow" w:hAnsi="Arial Narrow"/>
            <w:sz w:val="20"/>
            <w:szCs w:val="20"/>
          </w:rPr>
          <w:t xml:space="preserve">http://www.partnerskadohoda.gov.sk/metodicke-pokyny-  </w:t>
        </w:r>
        <w:proofErr w:type="spellStart"/>
        <w:r w:rsidR="00D106F3" w:rsidRPr="002B6972">
          <w:rPr>
            <w:rStyle w:val="Hypertextovprepojenie"/>
            <w:rFonts w:ascii="Arial Narrow" w:hAnsi="Arial Narrow"/>
            <w:sz w:val="20"/>
            <w:szCs w:val="20"/>
          </w:rPr>
          <w:t>cko</w:t>
        </w:r>
        <w:proofErr w:type="spellEnd"/>
        <w:r w:rsidR="00D106F3" w:rsidRPr="002B6972">
          <w:rPr>
            <w:rStyle w:val="Hypertextovprepojenie"/>
            <w:rFonts w:ascii="Arial Narrow" w:hAnsi="Arial Narrow"/>
            <w:sz w:val="20"/>
            <w:szCs w:val="20"/>
          </w:rPr>
          <w:t>/</w:t>
        </w:r>
      </w:hyperlink>
      <w:r w:rsidRPr="0019686F">
        <w:rPr>
          <w:rFonts w:ascii="Arial Narrow" w:hAnsi="Arial Narrow"/>
          <w:sz w:val="20"/>
          <w:szCs w:val="20"/>
        </w:rPr>
        <w:t>)</w:t>
      </w:r>
    </w:p>
    <w:p w:rsidR="00F83E80" w:rsidRPr="0019686F" w:rsidRDefault="00826B96" w:rsidP="00355907">
      <w:pPr>
        <w:spacing w:after="120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Vypracovan</w:t>
      </w:r>
      <w:r w:rsidR="00944A96">
        <w:rPr>
          <w:rFonts w:ascii="Arial Narrow" w:eastAsia="Times New Roman" w:hAnsi="Arial Narrow" w:cs="Times New Roman"/>
          <w:sz w:val="20"/>
          <w:szCs w:val="20"/>
          <w:lang w:eastAsia="sk-SK"/>
        </w:rPr>
        <w:t>é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</w:t>
      </w:r>
      <w:r w:rsidR="00013B9C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tabuľk</w:t>
      </w:r>
      <w:r w:rsidR="00944A96">
        <w:rPr>
          <w:rFonts w:ascii="Arial Narrow" w:eastAsia="Times New Roman" w:hAnsi="Arial Narrow" w:cs="Times New Roman"/>
          <w:sz w:val="20"/>
          <w:szCs w:val="20"/>
          <w:lang w:eastAsia="sk-SK"/>
        </w:rPr>
        <w:t>y</w:t>
      </w:r>
      <w:r w:rsidR="00013B9C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obsahuj</w:t>
      </w:r>
      <w:r w:rsidR="00944A96">
        <w:rPr>
          <w:rFonts w:ascii="Arial Narrow" w:eastAsia="Times New Roman" w:hAnsi="Arial Narrow" w:cs="Times New Roman"/>
          <w:sz w:val="20"/>
          <w:szCs w:val="20"/>
          <w:lang w:eastAsia="sk-SK"/>
        </w:rPr>
        <w:t>ú</w:t>
      </w:r>
      <w:r w:rsidR="00013B9C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</w:t>
      </w:r>
      <w:r w:rsidR="005C7F93">
        <w:rPr>
          <w:rFonts w:ascii="Arial Narrow" w:eastAsia="Times New Roman" w:hAnsi="Arial Narrow" w:cs="Times New Roman"/>
          <w:sz w:val="20"/>
          <w:szCs w:val="20"/>
          <w:lang w:eastAsia="sk-SK"/>
        </w:rPr>
        <w:t>všeobecné</w:t>
      </w:r>
      <w:r w:rsidR="00013B9C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pravidlá pre oprávnenosť výdavkov v rámci implementácie projektov operačného programu Ľudské zdroje</w:t>
      </w:r>
      <w:r w:rsidR="00ED111A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pre prioritné osi 2,3,4.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Tento dokument žiadateľ</w:t>
      </w:r>
      <w:r w:rsidR="005C7F93">
        <w:rPr>
          <w:rFonts w:ascii="Arial Narrow" w:eastAsia="Times New Roman" w:hAnsi="Arial Narrow" w:cs="Times New Roman"/>
          <w:sz w:val="20"/>
          <w:szCs w:val="20"/>
          <w:lang w:eastAsia="sk-SK"/>
        </w:rPr>
        <w:t>ovi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poskytuje pomoc pri vypracovaní plánovaného rozpočtu projektu</w:t>
      </w:r>
      <w:r w:rsidR="005546B2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. </w:t>
      </w:r>
      <w:r w:rsidR="0019686F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Záväzné sú pre žiadateľa/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prijímateľa </w:t>
      </w:r>
      <w:r w:rsidR="005546B2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podmienky oprávnenosti výdavkov </w:t>
      </w:r>
      <w:r w:rsidR="0019686F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zadefinované </w:t>
      </w:r>
      <w:r w:rsidR="005546B2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v konkrétnej výzve/vyzvaní</w:t>
      </w:r>
      <w:r w:rsidR="005C7F93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(vrátane všeobecných pravidiel oprávnenosti)</w:t>
      </w:r>
      <w:r w:rsidR="005546B2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.</w:t>
      </w:r>
    </w:p>
    <w:p w:rsidR="005546B2" w:rsidRPr="0019686F" w:rsidRDefault="005546B2" w:rsidP="00355907">
      <w:pPr>
        <w:spacing w:after="120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Poskytovateľ nenávratného finančného príspevku v konkrétnej výzve/vyzvaní uvedie konkrétne skupiny výdavkov, obsahovú náplň skupín výdavkov, oprávnenosť/neoprávnenosť výdavkov (podmienky, maximálnu hodnotu oprávneného výdavku, pomernú výšku a pod.), pričom vychádza z tejto základnej štruktúry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, pri dodržaní záväzných pravidiel upravených CKO metodickými pokynmi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. </w:t>
      </w:r>
    </w:p>
    <w:p w:rsidR="005546B2" w:rsidRPr="0019686F" w:rsidRDefault="005546B2" w:rsidP="00B35D23">
      <w:pPr>
        <w:spacing w:after="12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V prípade oprávnenosti nasledovných výdavkov 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v rámci danej výzvy/vyzvania 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platí, že:</w:t>
      </w:r>
    </w:p>
    <w:p w:rsidR="005546B2" w:rsidRPr="0019686F" w:rsidRDefault="005546B2" w:rsidP="00B35D23">
      <w:pPr>
        <w:pStyle w:val="Odsekzoznamu"/>
        <w:numPr>
          <w:ilvl w:val="0"/>
          <w:numId w:val="49"/>
        </w:numPr>
        <w:spacing w:after="120" w:line="240" w:lineRule="auto"/>
        <w:ind w:left="714" w:hanging="357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Pre nepriame výdavky</w:t>
      </w:r>
      <w:r w:rsidR="00723235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vykazovaných </w:t>
      </w:r>
      <w:r w:rsidR="00723235" w:rsidRPr="00317A38">
        <w:rPr>
          <w:rFonts w:ascii="Arial Narrow" w:hAnsi="Arial Narrow"/>
          <w:sz w:val="20"/>
          <w:szCs w:val="20"/>
        </w:rPr>
        <w:t>metódou skutočne vynaložených a zaplatených výdavkov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je poskytovateľ povinný zadefinovať </w:t>
      </w:r>
      <w:r w:rsidR="00F14078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maximálny 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pomer nepriamych výdavkov k priamym výdavkom priamo vo výzve/vyzvaní.</w:t>
      </w:r>
    </w:p>
    <w:p w:rsidR="00C32043" w:rsidRPr="0019686F" w:rsidRDefault="005546B2" w:rsidP="00B35D23">
      <w:pPr>
        <w:pStyle w:val="Odsekzoznamu"/>
        <w:numPr>
          <w:ilvl w:val="0"/>
          <w:numId w:val="49"/>
        </w:numPr>
        <w:tabs>
          <w:tab w:val="left" w:pos="213"/>
        </w:tabs>
        <w:spacing w:after="0" w:line="240" w:lineRule="auto"/>
        <w:ind w:left="714" w:hanging="357"/>
        <w:contextualSpacing w:val="0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Vecn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é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príspevk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y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(ocenen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é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vlastn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é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výkon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y vnútropodnikovou cenou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)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sú neoprávnené</w:t>
      </w:r>
      <w:r w:rsidR="00723235">
        <w:rPr>
          <w:rFonts w:ascii="Arial Narrow" w:eastAsia="Times New Roman" w:hAnsi="Arial Narrow" w:cs="Times New Roman"/>
          <w:sz w:val="20"/>
          <w:szCs w:val="20"/>
          <w:lang w:eastAsia="sk-SK"/>
        </w:rPr>
        <w:t>,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ak </w:t>
      </w:r>
    </w:p>
    <w:p w:rsidR="00C32043" w:rsidRPr="0019686F" w:rsidRDefault="00C32043" w:rsidP="00B35D23">
      <w:pPr>
        <w:pStyle w:val="Odsekzoznamu"/>
        <w:numPr>
          <w:ilvl w:val="1"/>
          <w:numId w:val="49"/>
        </w:numPr>
        <w:tabs>
          <w:tab w:val="left" w:pos="213"/>
        </w:tabs>
        <w:spacing w:before="60" w:after="0" w:line="240" w:lineRule="auto"/>
        <w:ind w:left="1434" w:hanging="357"/>
        <w:contextualSpacing w:val="0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hodnota vecných príspevkov, ktorá na konci projektu prevyšuje skutočne celkové uplatniteľné výdavky (vzniknuté a uhradené výdavky);</w:t>
      </w:r>
    </w:p>
    <w:p w:rsidR="00C32043" w:rsidRPr="0019686F" w:rsidRDefault="00C32043" w:rsidP="00B35D23">
      <w:pPr>
        <w:pStyle w:val="Odsekzoznamu"/>
        <w:numPr>
          <w:ilvl w:val="1"/>
          <w:numId w:val="49"/>
        </w:numPr>
        <w:tabs>
          <w:tab w:val="left" w:pos="213"/>
        </w:tabs>
        <w:spacing w:before="60" w:after="0" w:line="240" w:lineRule="auto"/>
        <w:ind w:left="1434" w:hanging="357"/>
        <w:contextualSpacing w:val="0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hodnota vecného príspevku, ktorá prevyšuje náklady všeobecne prijateľné na príslušnom trhu;</w:t>
      </w:r>
    </w:p>
    <w:p w:rsidR="00C32043" w:rsidRPr="0019686F" w:rsidRDefault="00C32043" w:rsidP="00B35D23">
      <w:pPr>
        <w:pStyle w:val="Odsekzoznamu"/>
        <w:numPr>
          <w:ilvl w:val="1"/>
          <w:numId w:val="49"/>
        </w:numPr>
        <w:tabs>
          <w:tab w:val="left" w:pos="213"/>
        </w:tabs>
        <w:spacing w:before="60" w:after="0" w:line="240" w:lineRule="auto"/>
        <w:ind w:left="1434" w:hanging="357"/>
        <w:contextualSpacing w:val="0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hodnota vecného príspevku, ktorú nemožno nezávisle posúdiť a overiť;</w:t>
      </w:r>
    </w:p>
    <w:p w:rsidR="005546B2" w:rsidRPr="00355907" w:rsidRDefault="00B35D23" w:rsidP="00355907">
      <w:pPr>
        <w:tabs>
          <w:tab w:val="left" w:pos="213"/>
        </w:tabs>
        <w:spacing w:after="120" w:line="240" w:lineRule="auto"/>
        <w:ind w:firstLine="709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</w:t>
      </w:r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Vecné príspevky sa preukazujú vlastníctvom a hodnotou vecného príspevku v zmysle ods. 12 a </w:t>
      </w:r>
      <w:proofErr w:type="spellStart"/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nasl</w:t>
      </w:r>
      <w:proofErr w:type="spellEnd"/>
      <w:r w:rsidR="00C32043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. kapitoly 2.6 metodického pokynu CKO č. 6.</w:t>
      </w:r>
    </w:p>
    <w:p w:rsidR="00C32043" w:rsidRPr="0019686F" w:rsidRDefault="00C32043" w:rsidP="00B35D23">
      <w:pPr>
        <w:pStyle w:val="Odsekzoznamu"/>
        <w:spacing w:after="120"/>
        <w:ind w:hanging="720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V prípade stanovenia vzájomného pomeru medzi jednotlivými skupinami výdavkov </w:t>
      </w:r>
      <w:r w:rsidR="00F528B3">
        <w:rPr>
          <w:rFonts w:ascii="Arial Narrow" w:eastAsia="Times New Roman" w:hAnsi="Arial Narrow" w:cs="Times New Roman"/>
          <w:sz w:val="20"/>
          <w:szCs w:val="20"/>
          <w:lang w:eastAsia="sk-SK"/>
        </w:rPr>
        <w:t>poskytovateľ zadefinuje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v rámci výzvy/vyzvania aj sledovanie tohto pomeru.</w:t>
      </w:r>
    </w:p>
    <w:p w:rsidR="00543F40" w:rsidRPr="0019686F" w:rsidRDefault="00C32043" w:rsidP="00B35D23">
      <w:pPr>
        <w:pStyle w:val="Odsekzoznamu"/>
        <w:spacing w:before="120" w:after="120"/>
        <w:ind w:left="0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V prípade preukazovania výdavkov účtovnými dokladmi poskytovateľ</w:t>
      </w:r>
      <w:r w:rsidR="00543F40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môže vo výzve/vyzvaní stanoviť, že</w:t>
      </w:r>
      <w:r w:rsidR="00883D1A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</w:t>
      </w:r>
      <w:r w:rsidR="00543F40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len pri prvom výskyte daného typu výdavkov bude prijímateľ predkladať úplnú účtovnú dokumentáciu</w:t>
      </w:r>
      <w:r w:rsidR="00ED111A">
        <w:rPr>
          <w:rFonts w:ascii="Arial Narrow" w:eastAsia="Times New Roman" w:hAnsi="Arial Narrow" w:cs="Times New Roman"/>
          <w:sz w:val="20"/>
          <w:szCs w:val="20"/>
          <w:lang w:eastAsia="sk-SK"/>
        </w:rPr>
        <w:t>,</w:t>
      </w:r>
      <w:r w:rsidR="00543F40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</w:t>
      </w:r>
      <w:r w:rsidR="00D8763B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vrát</w:t>
      </w:r>
      <w:r w:rsidR="00D8763B">
        <w:rPr>
          <w:rFonts w:ascii="Arial Narrow" w:eastAsia="Times New Roman" w:hAnsi="Arial Narrow" w:cs="Times New Roman"/>
          <w:sz w:val="20"/>
          <w:szCs w:val="20"/>
          <w:lang w:eastAsia="sk-SK"/>
        </w:rPr>
        <w:t>a</w:t>
      </w:r>
      <w:r w:rsidR="00D8763B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ne </w:t>
      </w:r>
      <w:r w:rsidR="00543F40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vyplneného sumarizačného hárku (ktorý bude súčasťou výzvy/vyzvania)</w:t>
      </w:r>
      <w:r w:rsidR="00ED111A">
        <w:rPr>
          <w:rFonts w:ascii="Arial Narrow" w:eastAsia="Times New Roman" w:hAnsi="Arial Narrow" w:cs="Times New Roman"/>
          <w:sz w:val="20"/>
          <w:szCs w:val="20"/>
          <w:lang w:eastAsia="sk-SK"/>
        </w:rPr>
        <w:t>,</w:t>
      </w:r>
      <w:r w:rsidR="00543F40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a v ďalších žiadostiach o platbu bude predkladať sumarizačný hárok s menším rozsahom podpornej dokumentácie, resp. bude predkladať len sumarizačný hárok. </w:t>
      </w:r>
      <w:r w:rsidR="00883D1A" w:rsidRPr="00883D1A">
        <w:rPr>
          <w:rFonts w:ascii="Arial Narrow" w:eastAsia="Times New Roman" w:hAnsi="Arial Narrow" w:cs="Times New Roman"/>
          <w:sz w:val="20"/>
          <w:szCs w:val="20"/>
          <w:lang w:eastAsia="sk-SK"/>
        </w:rPr>
        <w:t>Bližšie tento postup upravuje Príručka pre prijímateľa</w:t>
      </w:r>
      <w:r w:rsidR="00883D1A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. </w:t>
      </w:r>
      <w:r w:rsidR="00543F40"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Uvedené však prijímateľa nezbavuje povinnosti uchovávať všetky účtovné doklady a podporné dokumenty pre účely vykonania kontroly oprávnenosti oprávnenými subjektmi</w:t>
      </w:r>
      <w:r w:rsidR="004630D0">
        <w:rPr>
          <w:rFonts w:ascii="Arial Narrow" w:eastAsia="Times New Roman" w:hAnsi="Arial Narrow" w:cs="Times New Roman"/>
          <w:sz w:val="20"/>
          <w:szCs w:val="20"/>
          <w:lang w:eastAsia="sk-SK"/>
        </w:rPr>
        <w:t>.</w:t>
      </w:r>
      <w:r w:rsidR="00F528B3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</w:t>
      </w:r>
    </w:p>
    <w:p w:rsidR="00AE01DD" w:rsidRDefault="00543F40" w:rsidP="00B35D23">
      <w:pPr>
        <w:pStyle w:val="Odsekzoznamu"/>
        <w:spacing w:before="120" w:after="120"/>
        <w:ind w:left="0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V prípade umožnenia zjednodušeného vykazovania výdavkov </w:t>
      </w:r>
      <w:r w:rsidR="00723235">
        <w:rPr>
          <w:rFonts w:ascii="Arial Narrow" w:eastAsia="Times New Roman" w:hAnsi="Arial Narrow" w:cs="Times New Roman"/>
          <w:sz w:val="20"/>
          <w:szCs w:val="20"/>
          <w:lang w:eastAsia="sk-SK"/>
        </w:rPr>
        <w:t>podľa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nariadení E</w:t>
      </w:r>
      <w:r w:rsidR="009C7804">
        <w:rPr>
          <w:rFonts w:ascii="Arial Narrow" w:eastAsia="Times New Roman" w:hAnsi="Arial Narrow" w:cs="Times New Roman"/>
          <w:sz w:val="20"/>
          <w:szCs w:val="20"/>
          <w:lang w:eastAsia="sk-SK"/>
        </w:rPr>
        <w:t>Ú</w:t>
      </w:r>
      <w:r w:rsidR="003D36F2">
        <w:rPr>
          <w:rFonts w:ascii="Arial Narrow" w:eastAsia="Times New Roman" w:hAnsi="Arial Narrow" w:cs="Times New Roman"/>
          <w:sz w:val="20"/>
          <w:szCs w:val="20"/>
          <w:lang w:eastAsia="sk-SK"/>
        </w:rPr>
        <w:t>, RO</w:t>
      </w:r>
      <w:r w:rsidR="00ED111A">
        <w:rPr>
          <w:rFonts w:ascii="Arial Narrow" w:eastAsia="Times New Roman" w:hAnsi="Arial Narrow" w:cs="Times New Roman"/>
          <w:sz w:val="20"/>
          <w:szCs w:val="20"/>
          <w:lang w:eastAsia="sk-SK"/>
        </w:rPr>
        <w:t>/SO</w:t>
      </w:r>
      <w:r w:rsidR="003D36F2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zadefinuje vo výzve/vyzvaní možnosti uplatňovania zjednodušeného financovania a súčasne stanoví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</w:t>
      </w:r>
      <w:r w:rsidR="003D36F2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podmienky preukazovania 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>výdavkov ako aj spôsob ich kontroly.</w:t>
      </w:r>
      <w:r w:rsidR="00ED111A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P</w:t>
      </w:r>
      <w:r w:rsidR="00ED111A" w:rsidRPr="00ED111A">
        <w:rPr>
          <w:rFonts w:ascii="Arial Narrow" w:eastAsia="Times New Roman" w:hAnsi="Arial Narrow" w:cs="Times New Roman"/>
          <w:sz w:val="20"/>
          <w:szCs w:val="20"/>
          <w:lang w:eastAsia="sk-SK"/>
        </w:rPr>
        <w:t>oužité skratky sú vysvetlené v Príručke pre žiadateľa</w:t>
      </w:r>
      <w:r w:rsidR="00ED111A">
        <w:rPr>
          <w:rFonts w:ascii="Arial Narrow" w:eastAsia="Times New Roman" w:hAnsi="Arial Narrow" w:cs="Times New Roman"/>
          <w:sz w:val="20"/>
          <w:szCs w:val="20"/>
          <w:lang w:eastAsia="sk-SK"/>
        </w:rPr>
        <w:t>.</w:t>
      </w:r>
      <w:r w:rsidRPr="0019686F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  </w:t>
      </w:r>
    </w:p>
    <w:p w:rsidR="002A3B2A" w:rsidRPr="00AA7A00" w:rsidRDefault="002A3B2A" w:rsidP="002A3B2A">
      <w:pPr>
        <w:pStyle w:val="Odsekzoznamu"/>
        <w:spacing w:before="120" w:after="120"/>
        <w:ind w:left="0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AA7A00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Pri majetku zaradenom v rámci kapitálových výdavkov je poskytovateľ oprávnený v rámci výzvy/vyzvania požadovať od prijímateľa poistenie majetku pre prípad </w:t>
      </w:r>
      <w:r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napr. </w:t>
      </w:r>
      <w:r w:rsidRPr="00AA7A00">
        <w:rPr>
          <w:rFonts w:ascii="Arial Narrow" w:eastAsia="Times New Roman" w:hAnsi="Arial Narrow" w:cs="Times New Roman"/>
          <w:sz w:val="20"/>
          <w:szCs w:val="20"/>
          <w:lang w:eastAsia="sk-SK"/>
        </w:rPr>
        <w:t>krádeže, poškodenia  podľa charakteru prijímateľa, zamerania výzvy/vyzvania a</w:t>
      </w:r>
      <w:r>
        <w:rPr>
          <w:rFonts w:ascii="Arial Narrow" w:eastAsia="Times New Roman" w:hAnsi="Arial Narrow" w:cs="Times New Roman"/>
          <w:sz w:val="20"/>
          <w:szCs w:val="20"/>
          <w:lang w:eastAsia="sk-SK"/>
        </w:rPr>
        <w:t> </w:t>
      </w:r>
      <w:r w:rsidRPr="00AA7A00">
        <w:rPr>
          <w:rFonts w:ascii="Arial Narrow" w:eastAsia="Times New Roman" w:hAnsi="Arial Narrow" w:cs="Times New Roman"/>
          <w:sz w:val="20"/>
          <w:szCs w:val="20"/>
          <w:lang w:eastAsia="sk-SK"/>
        </w:rPr>
        <w:t>pod</w:t>
      </w:r>
      <w:r>
        <w:rPr>
          <w:rFonts w:ascii="Arial Narrow" w:eastAsia="Times New Roman" w:hAnsi="Arial Narrow" w:cs="Times New Roman"/>
          <w:sz w:val="20"/>
          <w:szCs w:val="20"/>
          <w:lang w:eastAsia="sk-SK"/>
        </w:rPr>
        <w:t>.</w:t>
      </w:r>
      <w:r w:rsidRPr="00AA7A00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</w:t>
      </w:r>
    </w:p>
    <w:p w:rsidR="002A3B2A" w:rsidRDefault="002A3B2A" w:rsidP="002A3B2A">
      <w:pPr>
        <w:pStyle w:val="Odsekzoznamu"/>
        <w:spacing w:before="120" w:after="120"/>
        <w:ind w:left="0"/>
        <w:contextualSpacing w:val="0"/>
        <w:jc w:val="both"/>
        <w:rPr>
          <w:rFonts w:ascii="Arial Narrow" w:eastAsia="Times New Roman" w:hAnsi="Arial Narrow" w:cs="Times New Roman"/>
          <w:sz w:val="20"/>
          <w:szCs w:val="20"/>
          <w:lang w:eastAsia="sk-SK"/>
        </w:rPr>
      </w:pPr>
      <w:r w:rsidRPr="00AA7A00">
        <w:rPr>
          <w:rFonts w:ascii="Arial Narrow" w:eastAsia="Times New Roman" w:hAnsi="Arial Narrow" w:cs="Times New Roman"/>
          <w:sz w:val="20"/>
          <w:szCs w:val="20"/>
          <w:lang w:eastAsia="sk-SK"/>
        </w:rPr>
        <w:lastRenderedPageBreak/>
        <w:t>Pri vypracovávaní žiadosti o NFP v rozpočte projektu sa uvádzajú plánované výdavky podľa aktuálnych cien platných na trhu v čase predkladania žiadosti bez akejkoľvek očakávanej valorizácie (platy, mzdy), resp. indexácie očakávaného rastu cien (vrátane očakávanej inflácie)</w:t>
      </w:r>
      <w:r w:rsidR="00884338" w:rsidRPr="00FD6FE4">
        <w:rPr>
          <w:rStyle w:val="Odkaznapoznmkupodiarou"/>
          <w:rFonts w:ascii="Arial Narrow" w:eastAsia="Times New Roman" w:hAnsi="Arial Narrow"/>
          <w:sz w:val="20"/>
          <w:szCs w:val="20"/>
          <w:lang w:eastAsia="sk-SK"/>
        </w:rPr>
        <w:footnoteReference w:id="1"/>
      </w:r>
      <w:r w:rsidRPr="00AA7A00">
        <w:rPr>
          <w:rFonts w:ascii="Arial Narrow" w:eastAsia="Times New Roman" w:hAnsi="Arial Narrow" w:cs="Times New Roman"/>
          <w:sz w:val="20"/>
          <w:szCs w:val="20"/>
          <w:lang w:eastAsia="sk-SK"/>
        </w:rPr>
        <w:t>.</w:t>
      </w:r>
    </w:p>
    <w:p w:rsidR="003D36F2" w:rsidRPr="000744A3" w:rsidRDefault="00944A96" w:rsidP="000744A3">
      <w:pPr>
        <w:pStyle w:val="Odsekzoznamu"/>
        <w:spacing w:before="120" w:after="0" w:line="240" w:lineRule="auto"/>
        <w:ind w:left="0"/>
        <w:contextualSpacing w:val="0"/>
        <w:jc w:val="both"/>
        <w:rPr>
          <w:rFonts w:ascii="Arial Narrow" w:eastAsia="Times New Roman" w:hAnsi="Arial Narrow" w:cs="Times New Roman"/>
          <w:b/>
          <w:sz w:val="20"/>
          <w:szCs w:val="20"/>
          <w:lang w:eastAsia="sk-SK"/>
        </w:rPr>
      </w:pPr>
      <w:r w:rsidRPr="000744A3">
        <w:rPr>
          <w:rFonts w:ascii="Arial Narrow" w:eastAsia="Times New Roman" w:hAnsi="Arial Narrow" w:cs="Times New Roman"/>
          <w:b/>
          <w:sz w:val="20"/>
          <w:szCs w:val="20"/>
          <w:lang w:eastAsia="sk-SK"/>
        </w:rPr>
        <w:t>Skupiny výdavkov - reálne vykazovanie výdavkov</w:t>
      </w:r>
    </w:p>
    <w:tbl>
      <w:tblPr>
        <w:tblW w:w="1430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3959"/>
        <w:gridCol w:w="3260"/>
        <w:gridCol w:w="3118"/>
        <w:gridCol w:w="2543"/>
      </w:tblGrid>
      <w:tr w:rsidR="007F006F" w:rsidRPr="0019686F" w:rsidTr="00355907">
        <w:trPr>
          <w:trHeight w:val="697"/>
          <w:tblHeader/>
        </w:trPr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:rsidR="007F006F" w:rsidRPr="0019686F" w:rsidRDefault="007F006F" w:rsidP="00AE01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Názov skupiny výdavkov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:rsidR="007F006F" w:rsidRPr="0019686F" w:rsidRDefault="007F006F" w:rsidP="00AE01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Zatriedenie/Vecný obsah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:rsidR="007F006F" w:rsidRPr="0019686F" w:rsidRDefault="007F006F" w:rsidP="00AE01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Oprávnené výdavky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:rsidR="007F006F" w:rsidRPr="0019686F" w:rsidRDefault="007F006F" w:rsidP="00AE01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Neoprávnené výdavky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 w:themeFill="text2" w:themeFillTint="99"/>
            <w:vAlign w:val="center"/>
          </w:tcPr>
          <w:p w:rsidR="007F006F" w:rsidRPr="0019686F" w:rsidRDefault="007F006F" w:rsidP="00AE01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Preukazovanie oprávnenosti výdavkov</w:t>
            </w:r>
            <w:r w:rsidR="002936AC" w:rsidRPr="0019686F">
              <w:rPr>
                <w:rStyle w:val="Odkaznapoznmkupodiarou"/>
                <w:rFonts w:ascii="Arial Narrow" w:eastAsia="Times New Roman" w:hAnsi="Arial Narrow"/>
                <w:b/>
                <w:sz w:val="20"/>
                <w:szCs w:val="20"/>
                <w:lang w:eastAsia="sk-SK"/>
              </w:rPr>
              <w:footnoteReference w:id="2"/>
            </w:r>
          </w:p>
        </w:tc>
      </w:tr>
      <w:tr w:rsidR="007F006F" w:rsidRPr="0019686F" w:rsidTr="00355907">
        <w:trPr>
          <w:gridAfter w:val="1"/>
          <w:wAfter w:w="2543" w:type="dxa"/>
          <w:trHeight w:val="270"/>
        </w:trPr>
        <w:tc>
          <w:tcPr>
            <w:tcW w:w="11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A1226B" w:rsidRDefault="007F006F" w:rsidP="00D0583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2E4BDE"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color w:val="0066CC"/>
                <w:sz w:val="20"/>
                <w:szCs w:val="20"/>
                <w:lang w:eastAsia="sk-SK"/>
              </w:rPr>
              <w:t>Priame výdavky / Nepriame výdavky</w:t>
            </w:r>
          </w:p>
        </w:tc>
      </w:tr>
      <w:tr w:rsidR="007F006F" w:rsidRPr="0019686F" w:rsidTr="00355907">
        <w:trPr>
          <w:trHeight w:val="270"/>
        </w:trPr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013 - Softvér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BF7E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Softvér bez ohľadu na to, či je alebo nie je predmetom autorských práv, ak je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kúpený samostatne, a nie je súčasťou dodávky hardvéru a jeho ocenenia,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355" w:hanging="28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vytvorený vlastnou činnosťou za účelom používania pre potreby prijímateľa alebo na účely obchodovania s ním, ak nejde o softvér na zákazku alebo o súčasť dodávky hardvéru</w:t>
            </w:r>
          </w:p>
          <w:p w:rsidR="007F006F" w:rsidRPr="0019686F" w:rsidRDefault="007F006F" w:rsidP="008A74E0">
            <w:pPr>
              <w:pStyle w:val="Odsekzoznamu"/>
              <w:spacing w:after="0" w:line="240" w:lineRule="auto"/>
              <w:ind w:left="355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8A74E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 ak je jeho obstarávacia cena/vlastné náklady  je vyššia ako 2 400 € a doba použiteľnosti (prevádzkovo-technické funkcie) je dlhšia ako 1 rok. </w:t>
            </w:r>
          </w:p>
          <w:p w:rsidR="007F006F" w:rsidRPr="0019686F" w:rsidRDefault="007F006F" w:rsidP="00BF7E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softvér nespĺňa uvedené podmienky, eviduje sa v skupine 518 – Ostatné služby. </w:t>
            </w:r>
          </w:p>
          <w:p w:rsidR="007F006F" w:rsidRPr="0019686F" w:rsidRDefault="007F006F" w:rsidP="00BF7E7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F05C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Poskytovateľ stanoví podrobné podmienky oprávnenosti vo výzve/vyzvaní, ak obstaranie softvéru je v súlade s </w:t>
            </w:r>
            <w:r w:rsidRPr="0019686F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potrebami a zamerania OP a ak výdavky na jeho nákup sú potrebné na uspokojivú realizáciu projektu a sú s ním priamo spojené.</w:t>
            </w:r>
          </w:p>
          <w:p w:rsidR="007F006F" w:rsidRPr="0019686F" w:rsidRDefault="007F006F" w:rsidP="0048330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FE776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8A74E0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Neoprávnené výdavky: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DPH</w:t>
            </w:r>
            <w:r w:rsidR="003B3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;</w:t>
            </w:r>
          </w:p>
          <w:p w:rsidR="007F006F" w:rsidRDefault="007F006F" w:rsidP="00804613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obstarané v rámci podporných aktivít projektu;</w:t>
            </w:r>
          </w:p>
          <w:p w:rsidR="003B31E2" w:rsidRPr="0019686F" w:rsidRDefault="005C70E1" w:rsidP="00AB49B6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356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</w:t>
            </w:r>
            <w:r w:rsid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avky nerešpektujúce zásadu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proporcionality a</w:t>
            </w:r>
            <w:r w:rsid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/alebo zásadu </w:t>
            </w:r>
            <w:r w:rsidR="00AB49B6"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za peniaze/</w:t>
            </w:r>
            <w:proofErr w:type="spellStart"/>
            <w:r w:rsidR="00AB49B6"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value</w:t>
            </w:r>
            <w:proofErr w:type="spellEnd"/>
            <w:r w:rsidR="00AB49B6"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AB49B6"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for</w:t>
            </w:r>
            <w:proofErr w:type="spellEnd"/>
            <w:r w:rsidR="00AB49B6"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AB49B6"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money</w:t>
            </w:r>
            <w:proofErr w:type="spellEnd"/>
            <w:r w:rsid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;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ak cena</w:t>
            </w:r>
            <w:r w:rsidR="003B31E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za ktorú bol majetok obstaraný</w:t>
            </w:r>
            <w:r w:rsidR="006048DB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je neprimeranou cenou v zmysle zákona č. 18/1996 Z. z. v z. n. </w:t>
            </w: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48330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Preukazovanie: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214" w:hanging="21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písomná zmluva</w:t>
            </w:r>
            <w:r w:rsidR="006048DB"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3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ak  hodnota výdavku prekročí hodnotu 5000,00 EUR (zmluva </w:t>
            </w:r>
            <w:r w:rsidR="006048DB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je uzatvorená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v súlade s platným všeobecne záväzným právnym predpisom) vrátane dodatkov k uzavretej písomnej zmluve,</w:t>
            </w:r>
          </w:p>
          <w:p w:rsidR="007F006F" w:rsidRPr="0019686F" w:rsidRDefault="007F006F" w:rsidP="00F05C3E">
            <w:pPr>
              <w:spacing w:after="0" w:line="240" w:lineRule="auto"/>
              <w:ind w:left="214" w:hanging="21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faktúra alebo rovnocenný účtovný doklad,</w:t>
            </w:r>
          </w:p>
          <w:p w:rsidR="007F006F" w:rsidRPr="0019686F" w:rsidRDefault="007F006F" w:rsidP="00F05C3E">
            <w:pPr>
              <w:spacing w:after="0" w:line="240" w:lineRule="auto"/>
              <w:ind w:left="214" w:hanging="21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c)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dodací list alebo preberací protokol (ak relevantné) vrátane podpisu osoby prijímateľa potvrdzujúci prevzatie a dátum prevzatia,</w:t>
            </w:r>
          </w:p>
          <w:p w:rsidR="007F006F" w:rsidRPr="0019686F" w:rsidRDefault="00104FB3" w:rsidP="00104FB3">
            <w:pPr>
              <w:tabs>
                <w:tab w:val="left" w:pos="214"/>
              </w:tabs>
              <w:spacing w:after="0" w:line="240" w:lineRule="auto"/>
              <w:ind w:left="215" w:hanging="215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d) výpis z bankového účtu</w:t>
            </w:r>
            <w:r w:rsidR="007F006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7F006F" w:rsidRPr="0019686F" w:rsidRDefault="007F006F" w:rsidP="00F05C3E">
            <w:pPr>
              <w:spacing w:after="0" w:line="240" w:lineRule="auto"/>
              <w:ind w:left="214" w:hanging="21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doklad o zaradení majetku</w:t>
            </w:r>
            <w:r w:rsidR="008311CA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(karta dlhodobého majetku)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7F006F" w:rsidRPr="0019686F" w:rsidRDefault="007F006F" w:rsidP="00F05C3E">
            <w:pPr>
              <w:spacing w:after="0" w:line="240" w:lineRule="auto"/>
              <w:ind w:left="214" w:hanging="21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spôsob výpočtu oprávnenej výšky výdavku (ak relevantné)</w:t>
            </w:r>
            <w:r w:rsidR="00C2325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7F006F" w:rsidRPr="0019686F" w:rsidRDefault="00C2325F" w:rsidP="00473791">
            <w:pPr>
              <w:spacing w:after="0" w:line="240" w:lineRule="auto"/>
              <w:ind w:left="214" w:hanging="21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g) výpis o zverejnení zmluvy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povinnej osoby v zmysle zákona 211/2000 Z. z. v znení neskorších predpisov</w:t>
            </w:r>
            <w:r w:rsidR="00013B9C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</w:t>
            </w:r>
          </w:p>
          <w:p w:rsidR="00013B9C" w:rsidRPr="0019686F" w:rsidRDefault="00013B9C" w:rsidP="00473791">
            <w:pPr>
              <w:spacing w:after="0" w:line="240" w:lineRule="auto"/>
              <w:ind w:left="214" w:hanging="21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h) iné.</w:t>
            </w:r>
          </w:p>
        </w:tc>
      </w:tr>
      <w:tr w:rsidR="007F006F" w:rsidRPr="0019686F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A1226B" w:rsidRDefault="007F006F" w:rsidP="001F4B1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014 -Oceniteľné práva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FD18D0">
            <w:pPr>
              <w:pStyle w:val="Defaul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szCs w:val="20"/>
              </w:rPr>
              <w:t>Napríklad výrobno-technické poznatky (</w:t>
            </w:r>
            <w:proofErr w:type="spellStart"/>
            <w:r w:rsidRPr="0019686F">
              <w:rPr>
                <w:rFonts w:ascii="Arial Narrow" w:hAnsi="Arial Narrow"/>
                <w:sz w:val="20"/>
                <w:szCs w:val="20"/>
              </w:rPr>
              <w:t>know</w:t>
            </w:r>
            <w:proofErr w:type="spellEnd"/>
            <w:r w:rsidRPr="0019686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9686F">
              <w:rPr>
                <w:rFonts w:ascii="Arial Narrow" w:hAnsi="Arial Narrow"/>
                <w:sz w:val="20"/>
                <w:szCs w:val="20"/>
              </w:rPr>
              <w:t>how</w:t>
            </w:r>
            <w:proofErr w:type="spellEnd"/>
            <w:r w:rsidRPr="0019686F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4"/>
            </w:r>
            <w:r w:rsidRPr="0019686F">
              <w:rPr>
                <w:rFonts w:ascii="Arial Narrow" w:hAnsi="Arial Narrow"/>
                <w:sz w:val="20"/>
                <w:szCs w:val="20"/>
              </w:rPr>
              <w:t xml:space="preserve">), licencie, užívacie práva, právo prechodu cez pozemok, vydavateľské práva, vydavateľské tituly, autorské práva, obchodné značky, ochranné známky, receptúry, predmety priemyselných práv a iné výsledky duševnej tvorivej činnosti, ak sa obstarali za odplatu,  </w:t>
            </w:r>
            <w:r w:rsidRPr="0019686F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 xml:space="preserve">ak obstarávacia cena/vlastné náklady je vyššia ako 2400 € a doba použiteľnosti (prevádzkovo-technické funkcie) je dlhšia ako 1 rok. </w:t>
            </w:r>
          </w:p>
          <w:p w:rsidR="007F006F" w:rsidRPr="0019686F" w:rsidRDefault="007F006F" w:rsidP="004C2C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AB4B0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oceniteľné práva, ktoré nespĺňajú uvedené podmienky sa evidujú v skupine 518 – Ostatné služby. </w:t>
            </w:r>
          </w:p>
          <w:p w:rsidR="007F006F" w:rsidRPr="0019686F" w:rsidRDefault="007F006F" w:rsidP="00FD18D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AC774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Poskytovateľ stanoví podrobné podmienky oprávnenosti vo výzve/vyzvaní ak obstaranie oceniteľných práv je v súlade s </w:t>
            </w:r>
            <w:r w:rsidRPr="0019686F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potrebami a zamerania výzvy/vyzvania pre naplnenie cieľov OP ĽZ a ak výdavky na ich nákup sú potrebné na uspokojivú realizáciu projektu a sú s ním priamo spojené.</w:t>
            </w:r>
          </w:p>
          <w:p w:rsidR="007F006F" w:rsidRPr="0019686F" w:rsidRDefault="007F006F" w:rsidP="00AC774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AC774C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Neoprávnené výdavky: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DPH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obstarané v rámci podporných aktivít projektu</w:t>
            </w:r>
          </w:p>
          <w:p w:rsidR="007F006F" w:rsidRPr="0019686F" w:rsidRDefault="007F006F" w:rsidP="00804613">
            <w:pPr>
              <w:pStyle w:val="Default"/>
              <w:numPr>
                <w:ilvl w:val="0"/>
                <w:numId w:val="13"/>
              </w:numPr>
              <w:spacing w:before="60" w:after="60"/>
              <w:ind w:left="213" w:hanging="213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výdavky na analýzy/stratégie/štúdie/expertízy/plány  a iné výstupy vynakladané v rámci národných projektov, ktoré sú obstarané z prostriedkov nenávratného finančného príspevku (verejných zdrojov) ak </w:t>
            </w:r>
          </w:p>
          <w:p w:rsidR="007F006F" w:rsidRPr="0019686F" w:rsidRDefault="007F006F" w:rsidP="000744A3">
            <w:pPr>
              <w:pStyle w:val="Default"/>
              <w:numPr>
                <w:ilvl w:val="1"/>
                <w:numId w:val="13"/>
              </w:numPr>
              <w:spacing w:before="60" w:after="60"/>
              <w:ind w:left="498" w:hanging="284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nie sú dostupné/zverejnené verejnosti (napr. na internete a pod.), alebo</w:t>
            </w:r>
          </w:p>
          <w:p w:rsidR="007F006F" w:rsidRPr="0019686F" w:rsidRDefault="007F006F" w:rsidP="000744A3">
            <w:pPr>
              <w:pStyle w:val="Default"/>
              <w:numPr>
                <w:ilvl w:val="1"/>
                <w:numId w:val="13"/>
              </w:numPr>
              <w:spacing w:before="60" w:after="60"/>
              <w:ind w:left="498" w:hanging="284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nemajú využitie pre RO OP ĽZ, alebo</w:t>
            </w:r>
          </w:p>
          <w:p w:rsidR="007F006F" w:rsidRPr="0019686F" w:rsidRDefault="007F006F" w:rsidP="000744A3">
            <w:pPr>
              <w:pStyle w:val="Default"/>
              <w:numPr>
                <w:ilvl w:val="1"/>
                <w:numId w:val="13"/>
              </w:numPr>
              <w:spacing w:before="60" w:after="60"/>
              <w:ind w:left="498" w:hanging="284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ak je na ne vypracovaný posudok</w:t>
            </w:r>
            <w:r w:rsidR="00477C59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 xml:space="preserve"> (odborné hodnotenie)</w:t>
            </w: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 xml:space="preserve"> odborníka v relevantnej oblasti a tento posudok je negatívny, alebo</w:t>
            </w:r>
          </w:p>
          <w:p w:rsidR="007F006F" w:rsidRPr="0019686F" w:rsidRDefault="007F006F" w:rsidP="000744A3">
            <w:pPr>
              <w:pStyle w:val="Default"/>
              <w:numPr>
                <w:ilvl w:val="1"/>
                <w:numId w:val="13"/>
              </w:numPr>
              <w:spacing w:before="60" w:after="60"/>
              <w:ind w:left="498" w:hanging="284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dokument javí znaky plagiátorstva</w:t>
            </w:r>
            <w:r w:rsidRPr="0019686F">
              <w:rPr>
                <w:rStyle w:val="Odkaznapoznmkupodiarou"/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footnoteReference w:id="5"/>
            </w: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 xml:space="preserve">, alebo ak dokument neobsahuje minimálne 2/3 vlastnej pridanej hodnoty;  </w:t>
            </w:r>
          </w:p>
          <w:p w:rsidR="007F006F" w:rsidRPr="00BA6AB2" w:rsidRDefault="007F006F" w:rsidP="00804613">
            <w:pPr>
              <w:pStyle w:val="Default"/>
              <w:numPr>
                <w:ilvl w:val="0"/>
                <w:numId w:val="13"/>
              </w:numPr>
              <w:spacing w:before="60" w:after="60"/>
              <w:ind w:left="213" w:hanging="213"/>
              <w:jc w:val="both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lastRenderedPageBreak/>
              <w:t xml:space="preserve">výdavky na analýzy/stratégie/štúdie/expertízy/plány  a iné výstupy vynakladané v rámci </w:t>
            </w:r>
            <w:proofErr w:type="spellStart"/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dopytovo-orientovaných</w:t>
            </w:r>
            <w:proofErr w:type="spellEnd"/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 xml:space="preserve"> projektov, </w:t>
            </w:r>
          </w:p>
          <w:p w:rsidR="00477C59" w:rsidRPr="0019686F" w:rsidRDefault="00477C59" w:rsidP="00804613">
            <w:pPr>
              <w:pStyle w:val="Default"/>
              <w:numPr>
                <w:ilvl w:val="0"/>
                <w:numId w:val="13"/>
              </w:numPr>
              <w:spacing w:before="60" w:after="60"/>
              <w:ind w:left="213" w:hanging="213"/>
              <w:jc w:val="both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 xml:space="preserve">výdavky </w:t>
            </w:r>
            <w:r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 xml:space="preserve">nerešpektujúce zásadu proporcionality a/alebo zásadu </w:t>
            </w:r>
            <w:r w:rsidRPr="00AB49B6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hodnota za peniaze/</w:t>
            </w:r>
            <w:proofErr w:type="spellStart"/>
            <w:r w:rsidRPr="00AB49B6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value</w:t>
            </w:r>
            <w:proofErr w:type="spellEnd"/>
            <w:r w:rsidRPr="00AB49B6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B49B6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for</w:t>
            </w:r>
            <w:proofErr w:type="spellEnd"/>
            <w:r w:rsidRPr="00AB49B6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B49B6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mone</w:t>
            </w:r>
            <w:r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y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,</w:t>
            </w:r>
          </w:p>
          <w:p w:rsidR="007F006F" w:rsidRPr="0019686F" w:rsidRDefault="007F006F" w:rsidP="00B54F2E">
            <w:pPr>
              <w:pStyle w:val="Default"/>
              <w:numPr>
                <w:ilvl w:val="0"/>
                <w:numId w:val="13"/>
              </w:numPr>
              <w:spacing w:before="60" w:after="60"/>
              <w:ind w:left="213" w:hanging="213"/>
              <w:jc w:val="both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ak cena</w:t>
            </w:r>
            <w:r w:rsidR="00615F77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 xml:space="preserve"> za ktorú bol majetok obstaraný</w:t>
            </w:r>
            <w:r w:rsidR="00615F77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/>
                <w:sz w:val="20"/>
                <w:szCs w:val="20"/>
                <w:lang w:eastAsia="sk-SK"/>
              </w:rPr>
              <w:t xml:space="preserve"> je neprimeranou cenou v zmysle zákona č. 18/1996 Z. z. v z. n. p.</w:t>
            </w: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48330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Preukazovanie:</w:t>
            </w:r>
          </w:p>
          <w:p w:rsidR="007F006F" w:rsidRPr="0019686F" w:rsidRDefault="007F006F" w:rsidP="00483309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písomná zmluva , ak  hodnota výdavku prekročí hodnotu 5 000,00 EUR</w:t>
            </w:r>
            <w:r w:rsidR="006048D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sk-SK"/>
              </w:rPr>
              <w:t>3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(zmluva </w:t>
            </w:r>
            <w:r w:rsidR="006048DB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je uzatvorená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v súlade s platným všeobecne záväzným právnym predpisom) vrátane dodatkov k uzavretej písomnej zmluve,</w:t>
            </w:r>
          </w:p>
          <w:p w:rsidR="007F006F" w:rsidRPr="0019686F" w:rsidRDefault="007F006F" w:rsidP="00483309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faktúra alebo rovnocenný účtovný doklad,</w:t>
            </w:r>
          </w:p>
          <w:p w:rsidR="007F006F" w:rsidRPr="0019686F" w:rsidRDefault="007F006F" w:rsidP="00483309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c)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dodací list alebo preberací protokol (ak relevantné) vrátane podpisu osoby prijímateľa potvrdzujúci prevzatie a dátum prevzatia,</w:t>
            </w:r>
          </w:p>
          <w:p w:rsidR="007F006F" w:rsidRPr="0019686F" w:rsidRDefault="007F006F" w:rsidP="00483309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</w:r>
            <w:r w:rsidR="00104FB3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z bankového účtu,</w:t>
            </w:r>
          </w:p>
          <w:p w:rsidR="007F006F" w:rsidRPr="0019686F" w:rsidRDefault="007F006F" w:rsidP="00483309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doklad o zaradení majetku</w:t>
            </w:r>
            <w:r w:rsidR="008311CA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(karta dlhodobého majetku)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7F006F" w:rsidRPr="0019686F" w:rsidRDefault="007F006F" w:rsidP="00B63A10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spôsob výpočtu oprávnenej výšky výdavku (ak relevantné)</w:t>
            </w:r>
            <w:r w:rsidR="00C2325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C2325F" w:rsidRPr="0019686F" w:rsidRDefault="00C2325F" w:rsidP="00B63A10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g) výpis o zverejnení zmluvy povinnej osoby v zmysle zákona 211/2000 Z. z. v znení neskorších predpisov</w:t>
            </w:r>
            <w:r w:rsidR="00013B9C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C2325F" w:rsidRPr="0019686F" w:rsidRDefault="00013B9C" w:rsidP="00013B9C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h) iné.</w:t>
            </w:r>
          </w:p>
        </w:tc>
      </w:tr>
      <w:tr w:rsidR="007F006F" w:rsidRPr="0019686F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019 - Ostatný dlhodobý nehmotný majetok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A04BE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Dlhodobý nehmotný majetok, ktorý svojím charakterom  nepatrí do skupín 013 a 014, ktorého obstarávacia cena je vyššia ako 2400 € a doba použiteľnosti (prevádzkovo-technické funkcie) je dlhšia ako 1 rok.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5A5A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Poskytovateľ stanoví podrobné podmienky oprávnenosti vo výzve/vyzvaní ak obstaranie ostatného dlhodobého nehmotného majetku je v súlade s </w:t>
            </w:r>
            <w:r w:rsidRPr="0019686F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potrebami a zamerania výzvy/vyzvania pre naplnenie cieľov OP ĽZ a ak výdavky na ich nákup sú potrebné na uspokojivú realizáciu projektu a sú s ním priamo spojené.</w:t>
            </w:r>
          </w:p>
          <w:p w:rsidR="007F006F" w:rsidRPr="0019686F" w:rsidRDefault="007F006F" w:rsidP="005A5A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5A5A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Oprávnený je výdavok, ak: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pri jeho obstaraní boli dodržané pravidlá VO;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obstaranie použitého majetku umožnila výzva/vyzvanie; 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bol majetok zakúpený len pre účely projektu a jeho životnosť skončila do ukončenia realizácie aktivít projektu oprávnenosť výdavku je 100 % obstarávacej ceny;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bol majetok zakúpený, alebo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využívaný pre účely projektu čiastočne, alebo ak doba jeho životnosti trvá aj po ukončení projektu, oprávnenosť výdavku je:</w:t>
            </w:r>
          </w:p>
          <w:p w:rsidR="007F006F" w:rsidRPr="0019686F" w:rsidRDefault="007F006F" w:rsidP="005A5AFA">
            <w:pPr>
              <w:pStyle w:val="Odsekzoznamu"/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celkových výdavkov projektu k celkovému obratu prijímateľa za predchádzajúci kalendárny rok alebo priemerného obratu za posledné 3 kalendárne roky, alebo 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na základe výpočtu osobohodín, ktoré odpracuje zamestnanec/zamestnanci v rámci projektu, alebo 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 výšky pomeru, ktorý stanovila výzva/vyzvanie.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F05C3E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lastRenderedPageBreak/>
              <w:t>Neoprávnené výdavky: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DPH</w:t>
            </w:r>
          </w:p>
          <w:p w:rsidR="007F006F" w:rsidRDefault="007F006F" w:rsidP="00804613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obstarané v rámci podporných aktivít projektu</w:t>
            </w:r>
          </w:p>
          <w:p w:rsidR="000E157C" w:rsidRPr="0019686F" w:rsidRDefault="000E157C" w:rsidP="00804613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 nerešpektujúce zásadu proporcionality a/alebo zásadu </w:t>
            </w:r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za peniaze/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value</w:t>
            </w:r>
            <w:proofErr w:type="spellEnd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for</w:t>
            </w:r>
            <w:proofErr w:type="spellEnd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mone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y</w:t>
            </w:r>
            <w:proofErr w:type="spellEnd"/>
          </w:p>
          <w:p w:rsidR="007F006F" w:rsidRPr="0019686F" w:rsidRDefault="007F006F" w:rsidP="00B54F2E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ak cena</w:t>
            </w:r>
            <w:r w:rsidR="00615F7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za ktorú bol majetok obstaraný</w:t>
            </w:r>
            <w:r w:rsidR="00615F7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je neprimeranou cenou v zmysle zákona č. 18/1996 Z. z. v z. n. p.</w:t>
            </w: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48330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Preukazovanie:</w:t>
            </w:r>
          </w:p>
          <w:p w:rsidR="007F006F" w:rsidRPr="0019686F" w:rsidRDefault="007F006F" w:rsidP="00483309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písomná zmluva</w:t>
            </w:r>
            <w:r w:rsidR="006D3A21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  <w:lang w:eastAsia="sk-SK"/>
              </w:rPr>
              <w:t>3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ak  hodnota výdavku prekročí hodnotu 5 000,00 EUR (zmluva </w:t>
            </w:r>
            <w:r w:rsidR="006048DB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je uzatvorená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v súlade s platným všeobecne záväzným právnym predpisom) vrátane dodatkov k uzavretej písomnej zmluve,</w:t>
            </w:r>
          </w:p>
          <w:p w:rsidR="007F006F" w:rsidRPr="0019686F" w:rsidRDefault="007F006F" w:rsidP="00483309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faktúra alebo rovnocenný účtovný doklad,</w:t>
            </w:r>
          </w:p>
          <w:p w:rsidR="007F006F" w:rsidRPr="0019686F" w:rsidRDefault="007F006F" w:rsidP="00483309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c)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dodací list alebo preberací protokol (ak relevantné) vrátane podpisu osoby prijímateľa potvrdzujúci prevzatie a dátum prevzatia,</w:t>
            </w:r>
          </w:p>
          <w:p w:rsidR="007F006F" w:rsidRPr="0019686F" w:rsidRDefault="007F006F" w:rsidP="00483309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</w:r>
            <w:r w:rsidR="00104FB3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z bankového účtu,</w:t>
            </w:r>
          </w:p>
          <w:p w:rsidR="007F006F" w:rsidRPr="0019686F" w:rsidRDefault="007F006F" w:rsidP="00483309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doklad o zaradení majetku</w:t>
            </w:r>
            <w:r w:rsidR="008311CA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(karta dlhodobého majetku)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7F006F" w:rsidRPr="0019686F" w:rsidRDefault="007F006F" w:rsidP="00B63A10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f)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 xml:space="preserve">spôsob výpočtu oprávnenej výšky výdavku (ak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relevantné)</w:t>
            </w:r>
            <w:r w:rsidR="00C2325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C2325F" w:rsidRPr="0019686F" w:rsidRDefault="00C2325F" w:rsidP="00B63A10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g) výpis o zverejnení zmluvy povinnej osoby v zmysle zákona 211/2000 Z. z. v znení neskorších predpisov,</w:t>
            </w:r>
          </w:p>
          <w:p w:rsidR="00013B9C" w:rsidRPr="0019686F" w:rsidRDefault="00013B9C" w:rsidP="00B63A10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h) iné.</w:t>
            </w:r>
          </w:p>
        </w:tc>
      </w:tr>
      <w:tr w:rsidR="007F006F" w:rsidRPr="0019686F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021 - Stavby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24582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Stavby</w:t>
            </w:r>
            <w:r w:rsidRPr="0019686F"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6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 byty a nebytové priestory</w:t>
            </w:r>
            <w:r w:rsidRPr="0019686F"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7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bez ohľadu na ich obstarávaciu cenu a bez zreteľa na ich stavebnotechnické vyhotovenie a účel. </w:t>
            </w:r>
          </w:p>
          <w:p w:rsidR="007F006F" w:rsidRPr="0019686F" w:rsidRDefault="007F006F" w:rsidP="00245822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Technické zhodnotenie stavieb, bytov a nebytových priestorov</w:t>
            </w:r>
            <w:r w:rsidRPr="0019686F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sk-SK"/>
              </w:rPr>
              <w:t>.</w:t>
            </w:r>
          </w:p>
          <w:p w:rsidR="007F006F" w:rsidRPr="0019686F" w:rsidRDefault="007F006F" w:rsidP="00245822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sk-SK"/>
              </w:rPr>
            </w:pPr>
          </w:p>
          <w:p w:rsidR="007F006F" w:rsidRPr="0019686F" w:rsidRDefault="007F006F" w:rsidP="00245822">
            <w:pPr>
              <w:spacing w:after="0" w:line="240" w:lineRule="auto"/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sk-SK"/>
              </w:rPr>
            </w:pPr>
          </w:p>
          <w:p w:rsidR="007F006F" w:rsidRPr="0019686F" w:rsidRDefault="007F006F" w:rsidP="0024582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sk-SK"/>
              </w:rPr>
            </w:pPr>
          </w:p>
          <w:p w:rsidR="007F006F" w:rsidRPr="0019686F" w:rsidRDefault="007F006F" w:rsidP="007B598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9686F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sk-SK"/>
              </w:rPr>
              <w:t xml:space="preserve">Napr. pozemné stavby </w:t>
            </w:r>
            <w:r w:rsidRPr="0019686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(bytové domy, rodinné domy, ostatné budovy na bývanie, materské školy, </w:t>
            </w:r>
            <w:proofErr w:type="spellStart"/>
            <w:r w:rsidRPr="0019686F">
              <w:rPr>
                <w:rFonts w:ascii="Arial Narrow" w:hAnsi="Arial Narrow"/>
                <w:color w:val="000000" w:themeColor="text1"/>
                <w:sz w:val="20"/>
                <w:szCs w:val="20"/>
              </w:rPr>
              <w:t>komunitné</w:t>
            </w:r>
            <w:proofErr w:type="spellEnd"/>
            <w:r w:rsidRPr="0019686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centrá), r</w:t>
            </w:r>
            <w:r w:rsidRPr="0019686F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sk-SK"/>
              </w:rPr>
              <w:t xml:space="preserve">ekonštrukcie, modernizácie </w:t>
            </w:r>
            <w:r w:rsidRPr="0019686F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sk-SK"/>
              </w:rPr>
              <w:lastRenderedPageBreak/>
              <w:t xml:space="preserve">školských objektov, </w:t>
            </w:r>
            <w:r w:rsidRPr="0019686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cesty, miestne a účelové komunikácie, chodníky, </w:t>
            </w:r>
            <w:r w:rsidRPr="0019686F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sk-SK"/>
              </w:rPr>
              <w:t xml:space="preserve">vodovodná sieť, kanalizačná sieť, elektrická sieť, </w:t>
            </w:r>
            <w:r w:rsidRPr="0019686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studne  </w:t>
            </w:r>
            <w:r w:rsidRPr="0019686F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eastAsia="sk-SK"/>
              </w:rPr>
              <w:t xml:space="preserve">atď. </w:t>
            </w:r>
            <w:r w:rsidRPr="0019686F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  <w:p w:rsidR="007F006F" w:rsidRPr="0019686F" w:rsidRDefault="007F006F" w:rsidP="007B5983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:rsidR="007F006F" w:rsidRPr="0019686F" w:rsidRDefault="007F006F" w:rsidP="007B598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hAnsi="Arial Narrow"/>
                <w:color w:val="000000" w:themeColor="text1"/>
                <w:sz w:val="20"/>
                <w:szCs w:val="20"/>
              </w:rPr>
              <w:t>(v rámci prior. osi 6)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9403D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Ak poskytovateľ stanoví vo výzve/vyzvaní ako oprávnené výdavky nákup nehnuteľností (pozemky a stavby), je </w:t>
            </w:r>
            <w:r w:rsidRPr="0019686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povinný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definovať celkový limit na nákup nehnuteľností k celkovým oprávneným výdavkom pri zachovaní limitu na nákup pozemkov </w:t>
            </w:r>
            <w:r w:rsidRPr="0019686F">
              <w:rPr>
                <w:rFonts w:ascii="Arial Narrow" w:hAnsi="Arial Narrow"/>
                <w:sz w:val="20"/>
                <w:szCs w:val="20"/>
                <w:lang w:eastAsia="sk-SK"/>
              </w:rPr>
              <w:t xml:space="preserve">podľa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potrieb a zamerania výzvy/vyzvania pre naplnenie cieľov OP ĽZ OP, ak výdavky na nákup stavieb sú potrebné na uspokojivú realizáciu projektu a sú s ním priamo spojené</w:t>
            </w:r>
          </w:p>
          <w:p w:rsidR="007F006F" w:rsidRPr="0019686F" w:rsidRDefault="007F006F" w:rsidP="008065B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8065B1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na stavby sú oprávnené, ak:</w:t>
            </w:r>
          </w:p>
          <w:p w:rsidR="007F006F" w:rsidRPr="0019686F" w:rsidRDefault="007F006F" w:rsidP="00804613">
            <w:pPr>
              <w:pStyle w:val="Zoznamsodrkami"/>
              <w:numPr>
                <w:ilvl w:val="0"/>
                <w:numId w:val="1"/>
              </w:numPr>
              <w:tabs>
                <w:tab w:val="clear" w:pos="766"/>
                <w:tab w:val="num" w:pos="355"/>
              </w:tabs>
              <w:spacing w:before="0" w:after="0"/>
              <w:ind w:left="355" w:hanging="284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stavba bude ohodnotená znaleckým posudkom vyhotoveným znalcom podľa zákona o znalcoch, tlmočníkoch a prekladateľoch; </w:t>
            </w:r>
          </w:p>
          <w:p w:rsidR="007F006F" w:rsidRPr="0019686F" w:rsidRDefault="007F006F" w:rsidP="00804613">
            <w:pPr>
              <w:pStyle w:val="Zoznamsodrkami"/>
              <w:numPr>
                <w:ilvl w:val="0"/>
                <w:numId w:val="1"/>
              </w:numPr>
              <w:tabs>
                <w:tab w:val="clear" w:pos="766"/>
                <w:tab w:val="num" w:pos="355"/>
              </w:tabs>
              <w:spacing w:before="0" w:after="0"/>
              <w:ind w:left="355" w:hanging="284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oprávneným výdavkom je obstarávacia cena, maximálne však do výšky všeobecnej hodnoty zistenej znaleckým posudkom</w:t>
            </w:r>
            <w:r w:rsidRPr="0019686F">
              <w:rPr>
                <w:rFonts w:ascii="Arial Narrow" w:hAnsi="Arial Narrow"/>
                <w:sz w:val="20"/>
                <w:vertAlign w:val="superscript"/>
                <w:lang w:eastAsia="sk-SK"/>
              </w:rPr>
              <w:footnoteReference w:id="8"/>
            </w: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; </w:t>
            </w:r>
          </w:p>
          <w:p w:rsidR="007F006F" w:rsidRPr="0019686F" w:rsidRDefault="007F006F" w:rsidP="00804613">
            <w:pPr>
              <w:pStyle w:val="Zoznamsodrkami"/>
              <w:numPr>
                <w:ilvl w:val="0"/>
                <w:numId w:val="1"/>
              </w:numPr>
              <w:tabs>
                <w:tab w:val="clear" w:pos="766"/>
                <w:tab w:val="num" w:pos="355"/>
              </w:tabs>
              <w:spacing w:before="0" w:after="0"/>
              <w:ind w:left="355" w:hanging="284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stavba vyhovuje všetkým zákonným predpisom, predovšetkým stavebným, hygienickým, bezpečnostným a ustanoveniam stavebného zákona a vykonávacích vyhlášok</w:t>
            </w:r>
            <w:r w:rsidRPr="0019686F">
              <w:rPr>
                <w:rFonts w:ascii="Arial Narrow" w:hAnsi="Arial Narrow"/>
                <w:sz w:val="20"/>
                <w:vertAlign w:val="superscript"/>
                <w:lang w:eastAsia="sk-SK"/>
              </w:rPr>
              <w:footnoteReference w:id="9"/>
            </w: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; </w:t>
            </w:r>
          </w:p>
          <w:p w:rsidR="007F006F" w:rsidRPr="0019686F" w:rsidRDefault="007F006F" w:rsidP="00804613">
            <w:pPr>
              <w:pStyle w:val="Zoznamsodrkami"/>
              <w:numPr>
                <w:ilvl w:val="0"/>
                <w:numId w:val="1"/>
              </w:numPr>
              <w:tabs>
                <w:tab w:val="clear" w:pos="766"/>
                <w:tab w:val="num" w:pos="355"/>
              </w:tabs>
              <w:spacing w:before="0" w:after="0"/>
              <w:ind w:left="355" w:hanging="284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je vydané kolaudačné rozhodnutie alebo rozhodnutie o predčasnom užívaní stavby alebo rozhodnutie o dočasnom užívaní stavby na  skúšobnú prevádzku a sú odstránené všetky prípadné nedostatky, na ktoré upozornil stavebný úrad pri vydaní kolaudačného rozhodnutia</w:t>
            </w:r>
            <w:r w:rsidRPr="0019686F">
              <w:rPr>
                <w:rFonts w:ascii="Arial Narrow" w:hAnsi="Arial Narrow"/>
                <w:sz w:val="20"/>
                <w:vertAlign w:val="superscript"/>
                <w:lang w:eastAsia="sk-SK"/>
              </w:rPr>
              <w:footnoteReference w:id="10"/>
            </w: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; </w:t>
            </w:r>
          </w:p>
          <w:p w:rsidR="007F006F" w:rsidRPr="0019686F" w:rsidRDefault="00D70FD5" w:rsidP="00A74D42">
            <w:pPr>
              <w:pStyle w:val="Zoznamsodrkami"/>
              <w:numPr>
                <w:ilvl w:val="0"/>
                <w:numId w:val="1"/>
              </w:numPr>
              <w:tabs>
                <w:tab w:val="clear" w:pos="766"/>
                <w:tab w:val="num" w:pos="356"/>
              </w:tabs>
              <w:spacing w:before="0" w:after="0"/>
              <w:ind w:left="356" w:hanging="284"/>
              <w:rPr>
                <w:rFonts w:ascii="Arial Narrow" w:hAnsi="Arial Narrow"/>
                <w:sz w:val="20"/>
                <w:lang w:eastAsia="sk-SK"/>
              </w:rPr>
            </w:pPr>
            <w:r w:rsidRPr="00D70FD5">
              <w:rPr>
                <w:rFonts w:ascii="Arial Narrow" w:hAnsi="Arial Narrow"/>
                <w:sz w:val="20"/>
                <w:lang w:eastAsia="sk-SK"/>
              </w:rPr>
              <w:t>žiadateľ/prijímateľ, či niektorý z predchádzajúcich vlastníkov stavby nezískal príspevok z EŠIF</w:t>
            </w:r>
            <w:r w:rsidR="007F006F" w:rsidRPr="0019686F">
              <w:rPr>
                <w:rFonts w:ascii="Arial Narrow" w:hAnsi="Arial Narrow"/>
                <w:sz w:val="20"/>
                <w:lang w:eastAsia="sk-SK"/>
              </w:rPr>
              <w:t xml:space="preserve"> na nákup danej stavby, čo by v prípade spolufinancovania nákupu </w:t>
            </w:r>
            <w:r w:rsidR="007F006F" w:rsidRPr="0019686F">
              <w:rPr>
                <w:rFonts w:ascii="Arial Narrow" w:hAnsi="Arial Narrow"/>
                <w:sz w:val="20"/>
                <w:lang w:eastAsia="sk-SK"/>
              </w:rPr>
              <w:lastRenderedPageBreak/>
              <w:t>z prostriedkov EŠIF viedlo k duplicitnému financovaniu, a tým k vzniku neoprávnených výdavkov;</w:t>
            </w:r>
          </w:p>
          <w:p w:rsidR="007F006F" w:rsidRPr="0019686F" w:rsidRDefault="007F006F" w:rsidP="00804613">
            <w:pPr>
              <w:pStyle w:val="Zoznamsodrkami"/>
              <w:numPr>
                <w:ilvl w:val="0"/>
                <w:numId w:val="1"/>
              </w:numPr>
              <w:tabs>
                <w:tab w:val="clear" w:pos="766"/>
                <w:tab w:val="num" w:pos="355"/>
              </w:tabs>
              <w:spacing w:before="0" w:after="0"/>
              <w:ind w:left="355" w:hanging="284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prijímateľ zdokladoval stavbu dokumentmi uvedenými v časti 3.4.2 v MP CKO č. 6</w:t>
            </w:r>
            <w:r w:rsidR="00D70FD5">
              <w:rPr>
                <w:rFonts w:ascii="Arial Narrow" w:hAnsi="Arial Narrow"/>
                <w:sz w:val="20"/>
                <w:lang w:eastAsia="sk-SK"/>
              </w:rPr>
              <w:t xml:space="preserve"> v platnom znení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>;</w:t>
            </w:r>
          </w:p>
          <w:p w:rsidR="007F006F" w:rsidRPr="0019686F" w:rsidRDefault="007F006F" w:rsidP="00804613">
            <w:pPr>
              <w:pStyle w:val="Zoznamsodrkami"/>
              <w:numPr>
                <w:ilvl w:val="0"/>
                <w:numId w:val="1"/>
              </w:numPr>
              <w:tabs>
                <w:tab w:val="clear" w:pos="766"/>
                <w:tab w:val="num" w:pos="355"/>
              </w:tabs>
              <w:spacing w:before="0" w:after="0"/>
              <w:ind w:left="355" w:hanging="28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boli dodržané pravidlá VO;</w:t>
            </w:r>
          </w:p>
          <w:p w:rsidR="007F006F" w:rsidRPr="0019686F" w:rsidRDefault="007F006F" w:rsidP="007B5983">
            <w:pPr>
              <w:pStyle w:val="Zoznamsodrkami"/>
              <w:tabs>
                <w:tab w:val="num" w:pos="355"/>
              </w:tabs>
              <w:spacing w:before="0" w:after="0"/>
              <w:ind w:left="355" w:hanging="284"/>
              <w:jc w:val="left"/>
              <w:rPr>
                <w:rFonts w:ascii="Arial Narrow" w:hAnsi="Arial Narrow"/>
                <w:sz w:val="20"/>
                <w:lang w:eastAsia="sk-SK"/>
              </w:rPr>
            </w:pPr>
          </w:p>
          <w:p w:rsidR="007F006F" w:rsidRPr="0019686F" w:rsidRDefault="007F006F" w:rsidP="007B5983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Výdavky na </w:t>
            </w:r>
            <w:r w:rsidR="00A1226B">
              <w:rPr>
                <w:rFonts w:ascii="Arial Narrow" w:hAnsi="Arial Narrow"/>
                <w:sz w:val="20"/>
                <w:lang w:eastAsia="sk-SK"/>
              </w:rPr>
              <w:t>stavebné práce sú oprávnené ak:</w:t>
            </w:r>
          </w:p>
          <w:p w:rsidR="007F006F" w:rsidRPr="0019686F" w:rsidRDefault="007F006F" w:rsidP="00804613">
            <w:pPr>
              <w:pStyle w:val="Zoznamsodrkami"/>
              <w:numPr>
                <w:ilvl w:val="0"/>
                <w:numId w:val="2"/>
              </w:numPr>
              <w:tabs>
                <w:tab w:val="clear" w:pos="766"/>
                <w:tab w:val="num" w:pos="355"/>
              </w:tabs>
              <w:spacing w:before="0" w:after="0"/>
              <w:ind w:left="355" w:hanging="355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plánované stavebné práce sú v súlade s platnou územnoplánovacou dokumentáciou v zmysle zákona č. 50/1976 Zb. o územnom plánovaní a stavebnom poriadku (ďalej len „stavebný zákon“), pokiaľ sa tieto plány vzťahujú na projekt (neuplatňuje sa, ak pre realizáciu stavebných prác bolo vydané stavebné povolenie alebo ohlásenie stavebnému úradu);</w:t>
            </w:r>
          </w:p>
          <w:p w:rsidR="007F006F" w:rsidRPr="0019686F" w:rsidRDefault="007F006F" w:rsidP="00804613">
            <w:pPr>
              <w:pStyle w:val="Zoznamsodrkami"/>
              <w:numPr>
                <w:ilvl w:val="0"/>
                <w:numId w:val="2"/>
              </w:numPr>
              <w:tabs>
                <w:tab w:val="clear" w:pos="766"/>
                <w:tab w:val="num" w:pos="355"/>
              </w:tabs>
              <w:spacing w:before="0" w:after="0"/>
              <w:ind w:left="355" w:hanging="355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v prípade novostavby bolo vydané rozhodnutie o umiestnení stavby podľa stavebného zákona (neuplatňuje sa, ak pre realizáciu stavebných prác bolo vydané stavebné povolenie alebo ohlásenie stavebnému úradu);  </w:t>
            </w:r>
          </w:p>
          <w:p w:rsidR="007F006F" w:rsidRPr="0019686F" w:rsidRDefault="007F006F" w:rsidP="00804613">
            <w:pPr>
              <w:pStyle w:val="Zoznamsodrkami"/>
              <w:numPr>
                <w:ilvl w:val="0"/>
                <w:numId w:val="2"/>
              </w:numPr>
              <w:tabs>
                <w:tab w:val="clear" w:pos="766"/>
                <w:tab w:val="num" w:pos="355"/>
              </w:tabs>
              <w:spacing w:before="0" w:after="0"/>
              <w:ind w:left="355" w:hanging="355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ak je pre realizáciu potrebné stavebné povolenie alebo príslušné ohlásenie stavebnému úradu, žiadateľ/prijímateľ predloží 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lastRenderedPageBreak/>
              <w:t>právoplatné stavebné povolenie, resp. ohlásenie, na základe ktorých je možné stavebné práce realizovať;</w:t>
            </w:r>
          </w:p>
          <w:p w:rsidR="007F006F" w:rsidRPr="0019686F" w:rsidRDefault="007F006F" w:rsidP="00804613">
            <w:pPr>
              <w:pStyle w:val="Zoznamsodrkami"/>
              <w:numPr>
                <w:ilvl w:val="0"/>
                <w:numId w:val="2"/>
              </w:numPr>
              <w:tabs>
                <w:tab w:val="clear" w:pos="766"/>
                <w:tab w:val="num" w:pos="355"/>
              </w:tabs>
              <w:spacing w:before="0" w:after="0"/>
              <w:ind w:left="355" w:hanging="355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ak pre realizáciu stavebných prác nie je potrebné vydanie stavebného povolenia alebo príslušného ohlásenia, žiadateľ/prijímateľ </w:t>
            </w:r>
            <w:r w:rsidR="0085086F">
              <w:rPr>
                <w:rFonts w:ascii="Arial Narrow" w:hAnsi="Arial Narrow"/>
                <w:sz w:val="20"/>
                <w:lang w:eastAsia="sk-SK"/>
              </w:rPr>
              <w:t>musí vedieť zdôvodniť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>, že projekt v zmysle stavebného zákona nepodlieha stavebnému povoleniu ani príslušnému ohláseniu;</w:t>
            </w:r>
          </w:p>
          <w:p w:rsidR="007F006F" w:rsidRPr="0019686F" w:rsidRDefault="007F006F" w:rsidP="00804613">
            <w:pPr>
              <w:pStyle w:val="Zoznamsodrkami"/>
              <w:numPr>
                <w:ilvl w:val="0"/>
                <w:numId w:val="2"/>
              </w:numPr>
              <w:tabs>
                <w:tab w:val="clear" w:pos="766"/>
                <w:tab w:val="num" w:pos="355"/>
              </w:tabs>
              <w:spacing w:before="0" w:after="0"/>
              <w:ind w:left="355" w:hanging="355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ak je to v zmysle príslušnej právnej úpravy potrebné (zákon č. 24/2006 Z. z. o posudzovaní vplyvov na životné prostredie a o zmene a doplnení niektorých zákonov v znení neskorších predpisov) predloží žiadateľ/prijímateľ vyjadrenie príslušného orgánu štátnej správy k posúdeniu vplyvov vybudovania plánovanej stavby na životné prostredie v danej lokalite (EIA);</w:t>
            </w:r>
          </w:p>
          <w:p w:rsidR="007F006F" w:rsidRPr="0019686F" w:rsidRDefault="007F006F" w:rsidP="00804613">
            <w:pPr>
              <w:pStyle w:val="Zoznamsodrkami"/>
              <w:numPr>
                <w:ilvl w:val="0"/>
                <w:numId w:val="2"/>
              </w:numPr>
              <w:tabs>
                <w:tab w:val="clear" w:pos="766"/>
                <w:tab w:val="num" w:pos="355"/>
              </w:tabs>
              <w:spacing w:before="0" w:after="0"/>
              <w:ind w:left="355" w:hanging="355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zhotoviteľ </w:t>
            </w:r>
            <w:r w:rsidR="00677E20">
              <w:rPr>
                <w:rFonts w:ascii="Arial Narrow" w:hAnsi="Arial Narrow"/>
                <w:sz w:val="20"/>
                <w:lang w:eastAsia="sk-SK"/>
              </w:rPr>
              <w:t>preukazuje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  vykonané stavebné práce dokumentmi uvedenými v časti 3.4.2 v MP CKO č. 6, </w:t>
            </w:r>
            <w:r w:rsidR="00D70FD5">
              <w:rPr>
                <w:rFonts w:ascii="Arial Narrow" w:hAnsi="Arial Narrow"/>
                <w:sz w:val="20"/>
                <w:lang w:eastAsia="sk-SK"/>
              </w:rPr>
              <w:t>v platnom znení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>;</w:t>
            </w:r>
          </w:p>
          <w:p w:rsidR="007F006F" w:rsidRPr="00A1226B" w:rsidRDefault="007F006F" w:rsidP="00864C62">
            <w:pPr>
              <w:pStyle w:val="Zoznamsodrkami"/>
              <w:numPr>
                <w:ilvl w:val="0"/>
                <w:numId w:val="2"/>
              </w:numPr>
              <w:tabs>
                <w:tab w:val="clear" w:pos="766"/>
                <w:tab w:val="num" w:pos="355"/>
              </w:tabs>
              <w:spacing w:before="0" w:after="0"/>
              <w:ind w:left="355" w:hanging="355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boli dodržané pravidlá VO.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7B5983">
            <w:pPr>
              <w:pStyle w:val="Zoznamsodrkami"/>
              <w:spacing w:before="0" w:after="0"/>
              <w:ind w:left="72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lastRenderedPageBreak/>
              <w:t>Neoprávnená skupina výdavkov v rámci financovania z ESF. (Výnimkou je len možnosť financovania z ESF v súlade s článkom 98 všeobecného nariadenia, ak to umožnila výzva/vyzvanie.),</w:t>
            </w:r>
          </w:p>
          <w:p w:rsidR="007F006F" w:rsidRPr="0019686F" w:rsidRDefault="007F006F" w:rsidP="008065B1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</w:p>
          <w:p w:rsidR="007F006F" w:rsidRPr="0019686F" w:rsidRDefault="007F006F" w:rsidP="008065B1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</w:p>
          <w:p w:rsidR="007F006F" w:rsidRPr="0019686F" w:rsidRDefault="007F006F" w:rsidP="008065B1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Neoprávnené výdavky:</w:t>
            </w:r>
          </w:p>
          <w:p w:rsidR="007F006F" w:rsidRPr="0019686F" w:rsidRDefault="007F006F" w:rsidP="009269C8">
            <w:pPr>
              <w:pStyle w:val="Zoznamsodrkami"/>
              <w:spacing w:before="0" w:after="0"/>
              <w:ind w:left="355" w:hanging="283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a)  </w:t>
            </w:r>
            <w:proofErr w:type="spellStart"/>
            <w:r w:rsidRPr="0019686F">
              <w:rPr>
                <w:rFonts w:ascii="Arial Narrow" w:hAnsi="Arial Narrow"/>
                <w:sz w:val="20"/>
                <w:lang w:eastAsia="sk-SK"/>
              </w:rPr>
              <w:t>nárokovateľná</w:t>
            </w:r>
            <w:proofErr w:type="spellEnd"/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 DPH;</w:t>
            </w:r>
          </w:p>
          <w:p w:rsidR="007F006F" w:rsidRPr="0019686F" w:rsidRDefault="007F006F" w:rsidP="009269C8">
            <w:pPr>
              <w:pStyle w:val="Zoznamsodrkami"/>
              <w:spacing w:before="0" w:after="0"/>
              <w:ind w:left="355" w:hanging="283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b)  v celosti neoprávnený výdavok, ak bol zistený konflikt záujmov;</w:t>
            </w:r>
          </w:p>
          <w:p w:rsidR="007F006F" w:rsidRPr="0019686F" w:rsidRDefault="007F006F" w:rsidP="009269C8">
            <w:pPr>
              <w:pStyle w:val="Zoznamsodrkami"/>
              <w:spacing w:before="0" w:after="0"/>
              <w:ind w:left="355" w:hanging="283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lastRenderedPageBreak/>
              <w:t>c)  výdavok prevyšujúci stanovený limit na nákup nehnuteľností k  celkovým oprávneným výdavkom, pri zachovaní</w:t>
            </w:r>
            <w:r w:rsidRPr="0019686F">
              <w:rPr>
                <w:rFonts w:ascii="Arial Narrow" w:hAnsi="Arial Narrow"/>
                <w:sz w:val="20"/>
              </w:rPr>
              <w:t xml:space="preserve"> limitu 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>na nákup pozemkov;</w:t>
            </w:r>
          </w:p>
          <w:p w:rsidR="007F006F" w:rsidRPr="0019686F" w:rsidRDefault="007F006F" w:rsidP="009269C8">
            <w:pPr>
              <w:pStyle w:val="Zoznamsodrkami"/>
              <w:spacing w:before="0" w:after="0"/>
              <w:ind w:left="355" w:hanging="283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d)  výdavky na aktivity, ktoré sa fyzicky skončili alebo plne realizovali ešte pred predložením žiadosti o NFP</w:t>
            </w:r>
          </w:p>
          <w:p w:rsidR="007F006F" w:rsidRPr="0019686F" w:rsidRDefault="007F006F" w:rsidP="00F05C3E">
            <w:pPr>
              <w:pStyle w:val="Zoznamsodrkami"/>
              <w:spacing w:before="0" w:after="0"/>
              <w:ind w:left="355" w:hanging="283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e)  nesplnené ostatné podmienky oprávnenosti </w:t>
            </w:r>
          </w:p>
          <w:p w:rsidR="007F006F" w:rsidRPr="0019686F" w:rsidRDefault="007F006F" w:rsidP="00F05C3E">
            <w:pPr>
              <w:pStyle w:val="Zoznamsodrkami"/>
              <w:spacing w:before="0" w:after="0"/>
              <w:ind w:left="355" w:hanging="283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f)   výdavky obstarané v rámci podporných aktivít projektu</w:t>
            </w:r>
          </w:p>
          <w:p w:rsidR="007F006F" w:rsidRPr="0019686F" w:rsidRDefault="007F006F" w:rsidP="00F05C3E">
            <w:pPr>
              <w:pStyle w:val="Zoznamsodrkami"/>
              <w:spacing w:before="0" w:after="0"/>
              <w:ind w:left="355" w:hanging="283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g)  ak cena</w:t>
            </w:r>
            <w:r w:rsidR="00615F77">
              <w:rPr>
                <w:rFonts w:ascii="Arial Narrow" w:hAnsi="Arial Narrow"/>
                <w:sz w:val="20"/>
                <w:lang w:eastAsia="sk-SK"/>
              </w:rPr>
              <w:t>,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 za ktorú bol majetok obstaraný</w:t>
            </w:r>
            <w:r w:rsidR="00615F77">
              <w:rPr>
                <w:rFonts w:ascii="Arial Narrow" w:hAnsi="Arial Narrow"/>
                <w:sz w:val="20"/>
                <w:lang w:eastAsia="sk-SK"/>
              </w:rPr>
              <w:t>,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 je neprimeranou cenou v zmysle zákona č. 18/1996 Z. z. v z. n. </w:t>
            </w:r>
            <w:proofErr w:type="spellStart"/>
            <w:r w:rsidRPr="0019686F">
              <w:rPr>
                <w:rFonts w:ascii="Arial Narrow" w:hAnsi="Arial Narrow"/>
                <w:sz w:val="20"/>
                <w:lang w:eastAsia="sk-SK"/>
              </w:rPr>
              <w:t>pr</w:t>
            </w:r>
            <w:proofErr w:type="spellEnd"/>
            <w:r w:rsidRPr="0019686F">
              <w:rPr>
                <w:rFonts w:ascii="Arial Narrow" w:hAnsi="Arial Narrow"/>
                <w:sz w:val="20"/>
                <w:lang w:eastAsia="sk-SK"/>
              </w:rPr>
              <w:t>.</w:t>
            </w:r>
          </w:p>
          <w:p w:rsidR="007F006F" w:rsidRPr="0019686F" w:rsidRDefault="007F006F" w:rsidP="00F05C3E">
            <w:pPr>
              <w:pStyle w:val="Zoznamsodrkami"/>
              <w:spacing w:before="0" w:after="0"/>
              <w:ind w:left="355" w:hanging="283"/>
              <w:jc w:val="left"/>
              <w:rPr>
                <w:rFonts w:ascii="Arial Narrow" w:hAnsi="Arial Narrow"/>
                <w:sz w:val="20"/>
                <w:lang w:eastAsia="sk-SK"/>
              </w:rPr>
            </w:pPr>
          </w:p>
          <w:p w:rsidR="007F006F" w:rsidRPr="0019686F" w:rsidRDefault="007F006F" w:rsidP="008065B1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D96DFB" w:rsidP="009269C8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lastRenderedPageBreak/>
              <w:t>Preukazovanie:</w:t>
            </w:r>
          </w:p>
          <w:p w:rsidR="00D96DFB" w:rsidRPr="0019686F" w:rsidRDefault="00D96DFB" w:rsidP="00804613">
            <w:pPr>
              <w:pStyle w:val="Zoznamsodrkami"/>
              <w:numPr>
                <w:ilvl w:val="0"/>
                <w:numId w:val="31"/>
              </w:numPr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stavebný projekt,</w:t>
            </w:r>
          </w:p>
          <w:p w:rsidR="00D96DFB" w:rsidRPr="0019686F" w:rsidRDefault="00D96DFB" w:rsidP="00804613">
            <w:pPr>
              <w:pStyle w:val="Zoznamsodrkami"/>
              <w:numPr>
                <w:ilvl w:val="0"/>
                <w:numId w:val="31"/>
              </w:numPr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stavebné povolenie,</w:t>
            </w:r>
          </w:p>
          <w:p w:rsidR="00D96DFB" w:rsidRPr="0019686F" w:rsidRDefault="00D96DFB" w:rsidP="00804613">
            <w:pPr>
              <w:pStyle w:val="Zoznamsodrkami"/>
              <w:numPr>
                <w:ilvl w:val="0"/>
                <w:numId w:val="31"/>
              </w:numPr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kolaudačné rozhodnutie/rozhodnutie o predčasnom užívaní stavby/rozhodnutie o dočasnom užívaní stavby, </w:t>
            </w:r>
          </w:p>
          <w:p w:rsidR="00D96DFB" w:rsidRPr="0019686F" w:rsidRDefault="00D96DFB" w:rsidP="00804613">
            <w:pPr>
              <w:pStyle w:val="Zoznamsodrkami"/>
              <w:numPr>
                <w:ilvl w:val="0"/>
                <w:numId w:val="31"/>
              </w:numPr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výpis z katastra nehnuteľností/žiadosť o vklad do katastra nehnuteľností,</w:t>
            </w:r>
          </w:p>
          <w:p w:rsidR="00D96DFB" w:rsidRPr="0019686F" w:rsidRDefault="00D96DFB" w:rsidP="00804613">
            <w:pPr>
              <w:pStyle w:val="Zoznamsodrkami"/>
              <w:numPr>
                <w:ilvl w:val="0"/>
                <w:numId w:val="31"/>
              </w:numPr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lastRenderedPageBreak/>
              <w:t>znalecký posudok,</w:t>
            </w:r>
          </w:p>
          <w:p w:rsidR="00D96DFB" w:rsidRPr="0019686F" w:rsidRDefault="009B6D20" w:rsidP="00804613">
            <w:pPr>
              <w:pStyle w:val="Zoznamsodrkami"/>
              <w:numPr>
                <w:ilvl w:val="0"/>
                <w:numId w:val="31"/>
              </w:numPr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čestné </w:t>
            </w:r>
            <w:r w:rsidR="00615F77">
              <w:rPr>
                <w:rFonts w:ascii="Arial Narrow" w:hAnsi="Arial Narrow"/>
                <w:sz w:val="20"/>
                <w:lang w:eastAsia="sk-SK"/>
              </w:rPr>
              <w:t>vy</w:t>
            </w:r>
            <w:r w:rsidR="00615F77" w:rsidRPr="0019686F">
              <w:rPr>
                <w:rFonts w:ascii="Arial Narrow" w:hAnsi="Arial Narrow"/>
                <w:sz w:val="20"/>
                <w:lang w:eastAsia="sk-SK"/>
              </w:rPr>
              <w:t>hlásenie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>, že vlastník, alebo niektorí z predchádzajúcich vlastníkov stavby nezískal pred registráciou žiadosti o NFP príspevok z </w:t>
            </w:r>
            <w:r w:rsidR="00D70FD5">
              <w:rPr>
                <w:rFonts w:ascii="Arial Narrow" w:hAnsi="Arial Narrow"/>
                <w:sz w:val="20"/>
                <w:lang w:eastAsia="sk-SK"/>
              </w:rPr>
              <w:t>EŠIF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>,</w:t>
            </w:r>
          </w:p>
          <w:p w:rsidR="009B6D20" w:rsidRPr="0019686F" w:rsidRDefault="009B6D20" w:rsidP="00804613">
            <w:pPr>
              <w:pStyle w:val="Zoznamsodrkami"/>
              <w:numPr>
                <w:ilvl w:val="0"/>
                <w:numId w:val="31"/>
              </w:numPr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faktúra</w:t>
            </w:r>
            <w:r w:rsidR="003F0471" w:rsidRPr="0019686F">
              <w:rPr>
                <w:rFonts w:ascii="Arial Narrow" w:hAnsi="Arial Narrow"/>
                <w:sz w:val="20"/>
                <w:lang w:eastAsia="sk-SK"/>
              </w:rPr>
              <w:t xml:space="preserve">, alebo dodací list ak faktúra nie je súčasne aj dodacím listom, resp. ak z faktúry nie je zrejmé 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 </w:t>
            </w:r>
            <w:r w:rsidR="003F0471" w:rsidRPr="0019686F">
              <w:rPr>
                <w:rFonts w:ascii="Arial Narrow" w:hAnsi="Arial Narrow"/>
                <w:sz w:val="20"/>
                <w:lang w:eastAsia="sk-SK"/>
              </w:rPr>
              <w:t>čo je predmetom dodania, v prípade s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>tavebn</w:t>
            </w:r>
            <w:r w:rsidR="003F0471" w:rsidRPr="0019686F">
              <w:rPr>
                <w:rFonts w:ascii="Arial Narrow" w:hAnsi="Arial Narrow"/>
                <w:sz w:val="20"/>
                <w:lang w:eastAsia="sk-SK"/>
              </w:rPr>
              <w:t>ých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 xml:space="preserve"> prác</w:t>
            </w:r>
            <w:r w:rsidR="003F0471" w:rsidRPr="0019686F">
              <w:rPr>
                <w:rFonts w:ascii="Arial Narrow" w:hAnsi="Arial Narrow"/>
                <w:sz w:val="20"/>
                <w:lang w:eastAsia="sk-SK"/>
              </w:rPr>
              <w:t xml:space="preserve"> - súpis vykonaných prác</w:t>
            </w:r>
            <w:r w:rsidRPr="0019686F">
              <w:rPr>
                <w:rFonts w:ascii="Arial Narrow" w:hAnsi="Arial Narrow"/>
                <w:sz w:val="20"/>
                <w:lang w:eastAsia="sk-SK"/>
              </w:rPr>
              <w:t>,</w:t>
            </w:r>
          </w:p>
          <w:p w:rsidR="003F0471" w:rsidRPr="0019686F" w:rsidRDefault="003F0471" w:rsidP="00804613">
            <w:pPr>
              <w:pStyle w:val="Zoznamsodrkami"/>
              <w:numPr>
                <w:ilvl w:val="0"/>
                <w:numId w:val="31"/>
              </w:numPr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stavebný denník za príslušné obdobie uplatnených výdavkov (výpis, alebo jeho kópia),</w:t>
            </w:r>
          </w:p>
          <w:p w:rsidR="009B6D20" w:rsidRPr="0019686F" w:rsidRDefault="009B6D20" w:rsidP="00804613">
            <w:pPr>
              <w:pStyle w:val="Zoznamsodrkami"/>
              <w:numPr>
                <w:ilvl w:val="0"/>
                <w:numId w:val="31"/>
              </w:numPr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karta dlhodobého majetku,</w:t>
            </w:r>
          </w:p>
          <w:p w:rsidR="008311CA" w:rsidRPr="0019686F" w:rsidRDefault="008311CA" w:rsidP="00804613">
            <w:pPr>
              <w:pStyle w:val="Zoznamsodrkami"/>
              <w:numPr>
                <w:ilvl w:val="0"/>
                <w:numId w:val="31"/>
              </w:numPr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spôsob výpočtu oprávnenej výšky výdavku (ak relevantné)</w:t>
            </w:r>
          </w:p>
          <w:p w:rsidR="009B6D20" w:rsidRPr="0019686F" w:rsidRDefault="009B6D20" w:rsidP="00804613">
            <w:pPr>
              <w:pStyle w:val="Zoznamsodrkami"/>
              <w:numPr>
                <w:ilvl w:val="0"/>
                <w:numId w:val="31"/>
              </w:numPr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výpis z bankového účtu,</w:t>
            </w:r>
          </w:p>
          <w:p w:rsidR="00C2325F" w:rsidRPr="0019686F" w:rsidRDefault="00C2325F" w:rsidP="00804613">
            <w:pPr>
              <w:pStyle w:val="Zoznamsodrkami"/>
              <w:numPr>
                <w:ilvl w:val="0"/>
                <w:numId w:val="31"/>
              </w:numPr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</w:rPr>
              <w:t>výpis o zverejnení zmluvy povinnej osoby v zmysle zákona 211/2000 Z. z. v znení neskorších predpisov,</w:t>
            </w:r>
          </w:p>
          <w:p w:rsidR="003F0471" w:rsidRPr="0019686F" w:rsidRDefault="003F0471" w:rsidP="00804613">
            <w:pPr>
              <w:pStyle w:val="Zoznamsodrkami"/>
              <w:numPr>
                <w:ilvl w:val="0"/>
                <w:numId w:val="31"/>
              </w:numPr>
              <w:tabs>
                <w:tab w:val="left" w:pos="356"/>
              </w:tabs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</w:rPr>
              <w:t xml:space="preserve">v prípade oprávnenosti búracích prác aj búracie </w:t>
            </w:r>
            <w:r w:rsidRPr="0019686F">
              <w:rPr>
                <w:rFonts w:ascii="Arial Narrow" w:hAnsi="Arial Narrow"/>
                <w:sz w:val="20"/>
              </w:rPr>
              <w:lastRenderedPageBreak/>
              <w:t xml:space="preserve">povolenie, </w:t>
            </w:r>
          </w:p>
          <w:p w:rsidR="009B6D20" w:rsidRPr="0019686F" w:rsidRDefault="009B6D20" w:rsidP="00804613">
            <w:pPr>
              <w:pStyle w:val="Zoznamsodrkami"/>
              <w:numPr>
                <w:ilvl w:val="0"/>
                <w:numId w:val="31"/>
              </w:numPr>
              <w:spacing w:before="0" w:after="0"/>
              <w:ind w:left="214" w:hanging="214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t>iné</w:t>
            </w:r>
            <w:r w:rsidR="00C2325F" w:rsidRPr="0019686F">
              <w:rPr>
                <w:rFonts w:ascii="Arial Narrow" w:hAnsi="Arial Narrow"/>
                <w:sz w:val="20"/>
                <w:lang w:eastAsia="sk-SK"/>
              </w:rPr>
              <w:t>.</w:t>
            </w:r>
          </w:p>
          <w:p w:rsidR="00D96DFB" w:rsidRPr="0019686F" w:rsidRDefault="00D96DFB" w:rsidP="009B6D20">
            <w:pPr>
              <w:pStyle w:val="Zoznamsodrkami"/>
              <w:spacing w:before="0" w:after="0"/>
              <w:jc w:val="left"/>
              <w:rPr>
                <w:rFonts w:ascii="Arial Narrow" w:hAnsi="Arial Narrow"/>
                <w:sz w:val="20"/>
                <w:lang w:eastAsia="sk-SK"/>
              </w:rPr>
            </w:pPr>
          </w:p>
          <w:p w:rsidR="00D96DFB" w:rsidRPr="0019686F" w:rsidRDefault="00D96DFB" w:rsidP="00D96DFB">
            <w:pPr>
              <w:pStyle w:val="Zoznamsodrkami"/>
              <w:spacing w:before="0" w:after="0"/>
              <w:ind w:left="214"/>
              <w:jc w:val="left"/>
              <w:rPr>
                <w:rFonts w:ascii="Arial Narrow" w:hAnsi="Arial Narrow"/>
                <w:sz w:val="20"/>
                <w:lang w:eastAsia="sk-SK"/>
              </w:rPr>
            </w:pPr>
          </w:p>
        </w:tc>
      </w:tr>
      <w:tr w:rsidR="007F006F" w:rsidRPr="0019686F" w:rsidTr="00355907">
        <w:trPr>
          <w:trHeight w:val="555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022 - Samostatné hnuteľné veci a súbor hnuteľných vecí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4250B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686F">
              <w:rPr>
                <w:rFonts w:ascii="Arial Narrow" w:hAnsi="Arial Narrow"/>
                <w:color w:val="000000"/>
                <w:sz w:val="20"/>
                <w:szCs w:val="20"/>
              </w:rPr>
              <w:t xml:space="preserve">Výrobné zariadenie, zariadenie a predmet slúžiaci na poskytovanie služieb, účelový predmet a iné zariadenie, ktoré s budovou alebo so stavbou netvorí jeden funkčný celok, aj keď je s ňou pevne spojené </w:t>
            </w:r>
          </w:p>
          <w:p w:rsidR="007F006F" w:rsidRPr="0019686F" w:rsidRDefault="007F006F" w:rsidP="00336264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686F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ktorého obstarávacia cena je vyššia ako 1700 € a doba použiteľnosti (prevádzkovo-technické funkcie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) </w:t>
            </w:r>
            <w:r w:rsidRPr="0019686F">
              <w:rPr>
                <w:rFonts w:ascii="Arial Narrow" w:hAnsi="Arial Narrow"/>
                <w:color w:val="000000"/>
                <w:sz w:val="20"/>
                <w:szCs w:val="20"/>
              </w:rPr>
              <w:t>je dlhšia ako 1 rok.</w:t>
            </w:r>
          </w:p>
          <w:p w:rsidR="007F006F" w:rsidRPr="0019686F" w:rsidRDefault="007F006F" w:rsidP="00DB2DB2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686F">
              <w:rPr>
                <w:rFonts w:ascii="Arial Narrow" w:hAnsi="Arial Narrow"/>
                <w:color w:val="000000"/>
                <w:sz w:val="20"/>
                <w:szCs w:val="20"/>
              </w:rPr>
              <w:t>(napr. nábytok, koberce a ostatné textilné podlahové krytiny, hudobné nástroje, športové výrobky a  zariadenia pre telocvične, posilňovne a na atletiku, hry a hračky, lekárske a stomatologické nástroje a potreby, umelé kvetiny, lístie a ovocie.)</w:t>
            </w:r>
          </w:p>
          <w:p w:rsidR="007F006F" w:rsidRPr="0019686F" w:rsidRDefault="007F006F" w:rsidP="00DB2DB2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7F006F" w:rsidRPr="0019686F" w:rsidRDefault="007F006F" w:rsidP="00DB2DB2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0165E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Poskytovateľ stanoví priamo vo výzve/vyzvaní podrobnejšie podmienky oprávnenosti v závislosti od  potrieb a zamerania výzvy/vyzvania pre naplnenie cieľov OP ĽZ OP, ak výdavky na nákup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samostatných hnuteľných vecí a súborov hnuteľných vecí sú potrebné na uspokojivú realizáciu projektu a sú s ním priamo spojené (napr. pomer samostatných hnuteľných vecí a súboru hnuteľných vecí k celkovým oprávneným výdavkom, špecifikáciu samostatných hnuteľných vecí a súboru hnuteľných vecí, resp. maximálne jednotkové ceny a pod.)</w:t>
            </w:r>
          </w:p>
          <w:p w:rsidR="007F006F" w:rsidRPr="0019686F" w:rsidRDefault="007F006F" w:rsidP="000165E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F60A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Okrem toho je povinnosť vo výzve/vyzvaní informovať prijímateľa, že ak by počas doby realizácie projektu došlo k poškodeniu majetku, prijímateľ uv</w:t>
            </w:r>
            <w:r w:rsidR="00D70FD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edie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majetok do pôvodného stavu. V prípade straty alebo odcudzenia prijímateľ bezodkladne zabezpeč</w:t>
            </w:r>
            <w:r w:rsidR="00D70FD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í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náhradu majetku tak, aby náhradný majetok spĺňal  minimálne rovnaké parametre, inak výdavky na pôvodný majetok budú oprávnené len v pomernej časti zohľadňujúcej jeho použitie a prínos k aktivitám projektu, alebo poskytovateľ môže rozhodnúť o neoprávnenosti výdavku ako o celku.  </w:t>
            </w:r>
          </w:p>
          <w:p w:rsidR="007F006F" w:rsidRPr="0019686F" w:rsidRDefault="007F006F" w:rsidP="00F60A0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5B75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Oprávnený je výdavok, ak: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pri jeho obstaraní boli dodržané pravidlá VO;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obstaranie použitého majetku umožnila výzva/vyzvanie; 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bol majetok zakúpený len pre účely projektu a jeho životnosť skončila do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ukončenia realizácie aktivít projektu oprávnenosť výdavku je 100 % obstarávacej ceny;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bol majetok zakúpený, alebo využívaný pre účely projektu čiastočne, alebo ak doba jeho životnosti trvá aj po ukončení projektu, oprávnenosť výdavku je:</w:t>
            </w:r>
          </w:p>
          <w:p w:rsidR="007F006F" w:rsidRPr="0019686F" w:rsidRDefault="007F006F" w:rsidP="00C82265">
            <w:pPr>
              <w:pStyle w:val="Odsekzoznamu"/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celkových výdavkov projektu k celkovému obratu prijímateľa za predchádzajúci kalendárny rok alebo priemerného obratu za posledné 3 kalendárne roky, alebo 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na základe výpočtu osobohodín, ktoré odpracuje zamestnanec/zamestnanci v rámci projektu, alebo 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 výšky pomeru, ktorý stanovila výzva/vyzvanie.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5B75E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Neoprávnené výdavky: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3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DPH;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3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nákup samostatných hnuteľných vecí a súboru vecí, ak bol nákup vykonaný len pre potreby jednej aktivity, ak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výzva/vyzvanie pre neurčí inak;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3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nákup samostatných hnuteľných vecí a súboru vecí na konci realizácie projektu (napr. z dôvodu predĺženého procesu verejného obstarávania),   </w:t>
            </w:r>
          </w:p>
          <w:p w:rsidR="007F006F" w:rsidRDefault="007F006F" w:rsidP="00804613">
            <w:pPr>
              <w:pStyle w:val="Odsekzoznamu"/>
              <w:numPr>
                <w:ilvl w:val="0"/>
                <w:numId w:val="3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obstarané v rámci podporných aktivít projektu</w:t>
            </w:r>
            <w:r w:rsidR="000E157C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0E157C" w:rsidRPr="0019686F" w:rsidRDefault="000E157C" w:rsidP="00804613">
            <w:pPr>
              <w:pStyle w:val="Odsekzoznamu"/>
              <w:numPr>
                <w:ilvl w:val="0"/>
                <w:numId w:val="3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 nerešpektujúce zásadu proporcionality a/alebo zásadu </w:t>
            </w:r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za peniaze/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value</w:t>
            </w:r>
            <w:proofErr w:type="spellEnd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for</w:t>
            </w:r>
            <w:proofErr w:type="spellEnd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mone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y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3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cena za ktorú bol majetok obstaraný je neprimeranou cenou v zmysle zákona č. 18/1996 Z. z. v z. n. </w:t>
            </w: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9B6D20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Preukazovanie:</w:t>
            </w:r>
          </w:p>
          <w:p w:rsidR="009B6D20" w:rsidRPr="0019686F" w:rsidRDefault="009B6D20" w:rsidP="00804613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faktúra vrátane dodacieho listu, ak faktúra neslúži aj ako dodací list,</w:t>
            </w:r>
            <w:r w:rsidR="00490183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resp. ak z dokladu nie je zrejmé, čo je </w:t>
            </w:r>
            <w:r w:rsidR="00490183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predmetom dodania,</w:t>
            </w:r>
          </w:p>
          <w:p w:rsidR="009B6D20" w:rsidRPr="0019686F" w:rsidRDefault="009B6D20" w:rsidP="00804613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karta dlhodobého majetku,</w:t>
            </w:r>
          </w:p>
          <w:p w:rsidR="009B6D20" w:rsidRPr="0019686F" w:rsidRDefault="008311CA" w:rsidP="00804613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spôsob výpočtu oprávnenej výšky výdavku (ak relevantné)</w:t>
            </w:r>
            <w:r w:rsidR="00C2325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C2325F" w:rsidRPr="0019686F" w:rsidRDefault="00C2325F" w:rsidP="00804613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o zverejnení zmluvy povinnej osoby v zmysle zákona 211/2000 Z. z. v znení neskorších predpisov,</w:t>
            </w:r>
          </w:p>
          <w:p w:rsidR="00104FB3" w:rsidRPr="0019686F" w:rsidRDefault="00104FB3" w:rsidP="00804613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z bankového účtu,</w:t>
            </w:r>
          </w:p>
          <w:p w:rsidR="003F0471" w:rsidRPr="0019686F" w:rsidRDefault="003F0471" w:rsidP="00804613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</w:t>
            </w:r>
            <w:r w:rsidR="00013B9C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7F006F" w:rsidRPr="0019686F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023 - Dopravné prostriedky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66355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 motorové vozidlá, prívesy a návesy (osobné automobily, motorové vozidlá na prepravu nákladu, motorové vozidlá na špeciálne účely, prívesy a návesy, kontajnery,</w:t>
            </w:r>
          </w:p>
          <w:p w:rsidR="007F006F" w:rsidRPr="0019686F" w:rsidRDefault="007F006F" w:rsidP="009B791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 ostatné dopravné zariadenia (lode a člny, železničné lokomotívy a vozový park, motocykle a prívesné vozíky)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AC3D3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Poskytovateľ stanoví priamo vo výzve/vyzvaní podrobnejšie podmienky oprávnenosti v závislosti od  potrieb a zamerania výzvy/vyzvania pre naplnenie cieľov OP ĽZ OP ak výdavky na nákup dopravných prostriedkov sú potrebné na uspokojivú realizáciu projektu a sú s ním priamo spojené (napr. pomer dopravných prostriedkov k celkovým oprávneným výdavkom, špecifikáciu dopravných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prostriedkov, resp. maximálne jednotkové ceny a pod.)</w:t>
            </w:r>
          </w:p>
          <w:p w:rsidR="007F006F" w:rsidRPr="0019686F" w:rsidRDefault="007F006F" w:rsidP="00AC3D3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AC3D3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Okrem toho je povinnosť vo výzve/vyzvaní informovať prijímateľa, že ak by počas doby realizácie projektu došlo k poškodeniu obstaraného majetku, prijímateľ uv</w:t>
            </w:r>
            <w:r w:rsidR="00D70FD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edie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majetok do pôvodného stavu. V prípade straty alebo odcudzenia prijímateľ bezodkladne zabezpeč</w:t>
            </w:r>
            <w:r w:rsidR="00D70FD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í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náhradu majetku tak, aby náhradný majetok spĺňal  minimálne rovnaké parametre, inak výdavky na pôvodný majetok budú oprávnené len v pomernej časti zohľadňujúcej jeho použitie a prínos k aktivitám projektu, alebo poskytovateľ môže rozhodnúť o neoprávnenosti výdavku ako o celku.  </w:t>
            </w:r>
          </w:p>
          <w:p w:rsidR="007F006F" w:rsidRPr="0019686F" w:rsidRDefault="007F006F" w:rsidP="00AC3D3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AC3D3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Oprávnený je výdavok, ak: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pri jeho obstaraní boli dodržané pravidlá VO;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obstaranie použitého majetku umožnila výzva/vyzvanie; 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bol majetok zakúpený len pre účely projektu a jeho životnosť skončila do ukončenia realizácie aktivít projektu oprávnenosť výdavku je 100 % obstarávacej ceny;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bol majetok zakúpený, alebo využívaný pre účely projektu čiastočne, alebo ak doba jeho životnosti trvá aj po ukončení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projektu, oprávnenosť výdavku je:</w:t>
            </w:r>
          </w:p>
          <w:p w:rsidR="007F006F" w:rsidRPr="0019686F" w:rsidRDefault="007F006F" w:rsidP="00AC3D39">
            <w:pPr>
              <w:pStyle w:val="Odsekzoznamu"/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celkových výdavkov projektu k celkovému obratu prijímateľa za predchádzajúci kalendárny rok alebo priemerného obratu za posledné 3 kalendárne roky, alebo 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na základe výpočtu osobohodín, ktoré odpracuje zamestnanec/zamestnanci v rámci projektu, alebo 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 výšky pomeru, ktorý stanovila výzva/vyzvanie.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217B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Neoprávnené výdavky: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6"/>
              </w:numPr>
              <w:tabs>
                <w:tab w:val="left" w:pos="213"/>
              </w:tabs>
              <w:spacing w:after="0" w:line="240" w:lineRule="auto"/>
              <w:ind w:left="355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DPH;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6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nákup dopravných prostriedkov, ak bol nákup vykonaný len pre potreby jednej aktivity, ak výzva/vyzvanie pre neurčí inak;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6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nákup dopravných prostriedkov na konci realizácie projektu (napr. z dôvodu predĺženého procesu verejného obstarávania),   </w:t>
            </w:r>
          </w:p>
          <w:p w:rsidR="007F006F" w:rsidRDefault="007F006F" w:rsidP="00804613">
            <w:pPr>
              <w:pStyle w:val="Odsekzoznamu"/>
              <w:numPr>
                <w:ilvl w:val="0"/>
                <w:numId w:val="6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výdavky obstarané v rámci podporných aktivít projektu</w:t>
            </w:r>
            <w:r w:rsidR="000E157C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0E157C" w:rsidRPr="0019686F" w:rsidRDefault="000E157C" w:rsidP="00804613">
            <w:pPr>
              <w:pStyle w:val="Odsekzoznamu"/>
              <w:numPr>
                <w:ilvl w:val="0"/>
                <w:numId w:val="6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 nerešpektujúce zásadu proporcionality a/alebo zásadu </w:t>
            </w:r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za peniaze/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value</w:t>
            </w:r>
            <w:proofErr w:type="spellEnd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for</w:t>
            </w:r>
            <w:proofErr w:type="spellEnd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mone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y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6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cena za ktorú bol majetok obstaraný je neprimeranou cenou v zmysle zákona č. 18/1996 Z. z. v z. n. </w:t>
            </w: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8311C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Preukazovanie:</w:t>
            </w:r>
          </w:p>
          <w:p w:rsidR="003F0471" w:rsidRPr="0019686F" w:rsidRDefault="003F0471" w:rsidP="0080461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faktúra, resp. aj dodací list, ak faktúra neslúži aj ako dodací list, resp. ak z dokladu nie je zrejmé, čo je predmetom dodania,</w:t>
            </w:r>
          </w:p>
          <w:p w:rsidR="003F0471" w:rsidRPr="0019686F" w:rsidRDefault="003F0471" w:rsidP="0080461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karta dlhodobého majetku, </w:t>
            </w:r>
          </w:p>
          <w:p w:rsidR="003F0471" w:rsidRPr="0019686F" w:rsidRDefault="00104FB3" w:rsidP="0080461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z bankového účtu,</w:t>
            </w:r>
          </w:p>
          <w:p w:rsidR="008311CA" w:rsidRPr="0019686F" w:rsidRDefault="008311CA" w:rsidP="0080461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spôsob výpočtu oprávnenej výšky výdavku (ak je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relevantné),</w:t>
            </w:r>
          </w:p>
          <w:p w:rsidR="008311CA" w:rsidRPr="0019686F" w:rsidRDefault="00C2325F" w:rsidP="0080461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o zverejnení zmluvy povinnej osoby v zmysle zákona 211/2000 Z. z. v znení neskorších predpisov</w:t>
            </w:r>
            <w:r w:rsidR="00013B9C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8311CA" w:rsidRPr="0019686F" w:rsidRDefault="00013B9C" w:rsidP="0080461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iné.</w:t>
            </w:r>
          </w:p>
        </w:tc>
      </w:tr>
      <w:tr w:rsidR="007F006F" w:rsidRPr="0019686F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027 - Pozemky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Poľnohospodárske, lesné a ostatné pozemky, ku ktorým má prijímateľ vlastnícke právo, resp. ak ide o majetok štátu, tak právo správy majetku.</w:t>
            </w:r>
          </w:p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A918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00457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poskytovateľ stanoví vo výzve/vyzvaní ako oprávnené výdavky nákup nehnuteľností (pozemky a stavby), je </w:t>
            </w:r>
            <w:r w:rsidRPr="0019686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povinný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definovať celkový limit na nákup</w:t>
            </w:r>
          </w:p>
          <w:p w:rsidR="007F006F" w:rsidRPr="0019686F" w:rsidRDefault="007F006F" w:rsidP="0000457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nehnuteľností k celkovým oprávneným výdavkom pri zachovaní limitu na nákup pozemkov  a podmienok vyplývajúcich z čl. 65 ods. 6 všeobecného nariadenia.</w:t>
            </w:r>
            <w:r w:rsidRPr="0019686F">
              <w:rPr>
                <w:rFonts w:ascii="Arial Narrow" w:hAnsi="Arial Narrow"/>
                <w:sz w:val="20"/>
                <w:szCs w:val="20"/>
              </w:rPr>
              <w:t> </w:t>
            </w:r>
          </w:p>
          <w:p w:rsidR="007F006F" w:rsidRPr="0019686F" w:rsidRDefault="007F006F" w:rsidP="0000457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7F006F" w:rsidRPr="0019686F" w:rsidRDefault="007F006F" w:rsidP="0000457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sú oprávnené ak: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55" w:hanging="28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obstarávacia cena pozemku nepresiahne 10 % celkových oprávnených výdavkov na projekt (v prípade zanedbaných plôch a plôch ktoré sa používali na priemyselné účely max. 15 % z celkových oprávnených výdavkov projektu);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55" w:hanging="28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pozemok bude ohodnotený znalcom formou znaleckého posudku. Oprávneným výdavkom je obstarávacia cena maximálne do výšky všeobecnej hodnoty zistenej znaleckým posudkom;</w:t>
            </w:r>
          </w:p>
          <w:p w:rsidR="00677E20" w:rsidRDefault="00677E20" w:rsidP="0080461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55" w:hanging="28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677E20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žiadateľ/prijímateľ, či niektorý z predchádzajúcich vlastníkov pozemku nezískal príspevok z EŠIF na nákup daného pozemku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</w:t>
            </w:r>
            <w:r w:rsidRPr="00677E20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čo by v prípade spolufinancovania nákupu z prostriedkov EŠIF viedlo k duplicitnému financovaniu, a tým k vzniku neoprávnených výdavkov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55" w:hanging="28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boli dodržané postupy a podmienky verejného obstarávania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403153">
            <w:pPr>
              <w:pStyle w:val="Zoznamsodrkami"/>
              <w:spacing w:before="0" w:after="0"/>
              <w:ind w:left="72"/>
              <w:jc w:val="left"/>
              <w:rPr>
                <w:rFonts w:ascii="Arial Narrow" w:hAnsi="Arial Narrow"/>
                <w:sz w:val="20"/>
                <w:lang w:eastAsia="sk-SK"/>
              </w:rPr>
            </w:pPr>
            <w:r w:rsidRPr="0019686F">
              <w:rPr>
                <w:rFonts w:ascii="Arial Narrow" w:hAnsi="Arial Narrow"/>
                <w:sz w:val="20"/>
                <w:lang w:eastAsia="sk-SK"/>
              </w:rPr>
              <w:lastRenderedPageBreak/>
              <w:t>Neoprávnená skupina výdavkov v rámci financovania z ESF. (Výnimkou je len možnosť financovania z ESF v súlade s článkom 98 všeobecného nariadenia, ak to umožnila výzva/vyzvanie.),</w:t>
            </w:r>
          </w:p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Neoprávnené výdavky: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8"/>
              </w:numPr>
              <w:tabs>
                <w:tab w:val="left" w:pos="213"/>
              </w:tabs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DPH;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8"/>
              </w:numPr>
              <w:tabs>
                <w:tab w:val="left" w:pos="213"/>
              </w:tabs>
              <w:spacing w:after="0" w:line="240" w:lineRule="auto"/>
              <w:ind w:left="213" w:hanging="218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časť obstarávacej ceny pozemku, ktorá je vyššia ako 10 % celkových oprávnených výdavkov na projekt, resp. vyššia ako 15 % v prípade zanedbaných plôch a plôch, ktoré sa v minulosti používali na priemyselné účely  a ktorých súčasťou sú budovy,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8"/>
              </w:numPr>
              <w:tabs>
                <w:tab w:val="left" w:pos="213"/>
              </w:tabs>
              <w:spacing w:after="0" w:line="240" w:lineRule="auto"/>
              <w:ind w:left="213" w:hanging="218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časť obstarávacej ceny, ktorá je vyššia ako cena zistená znaleckým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posudkom;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8"/>
              </w:numPr>
              <w:tabs>
                <w:tab w:val="left" w:pos="213"/>
              </w:tabs>
              <w:spacing w:after="0" w:line="240" w:lineRule="auto"/>
              <w:ind w:left="213" w:hanging="218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cena pozemku, pri ktorého kúpe sa identifikoval konflikt záujmov,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8"/>
              </w:numPr>
              <w:tabs>
                <w:tab w:val="left" w:pos="213"/>
              </w:tabs>
              <w:spacing w:after="0" w:line="240" w:lineRule="auto"/>
              <w:ind w:left="213" w:hanging="218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obstarané v rámci podporných aktivít projektu</w:t>
            </w:r>
          </w:p>
          <w:p w:rsidR="007F006F" w:rsidRPr="0019686F" w:rsidRDefault="007F006F" w:rsidP="000911FD">
            <w:pPr>
              <w:pStyle w:val="Odsekzoznamu"/>
              <w:tabs>
                <w:tab w:val="left" w:pos="213"/>
              </w:tabs>
              <w:spacing w:after="0" w:line="240" w:lineRule="auto"/>
              <w:ind w:left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8311CA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Preukazovanie:</w:t>
            </w:r>
          </w:p>
          <w:p w:rsidR="00C2325F" w:rsidRPr="0019686F" w:rsidRDefault="00490183" w:rsidP="0080461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výpis z katastra nehnuteľností na obstaraný pozemok, </w:t>
            </w:r>
            <w:r w:rsidR="008311CA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spôsob výpočtu oprávnenej výšky výdavku (ak je relevantné),</w:t>
            </w:r>
          </w:p>
          <w:p w:rsidR="00490183" w:rsidRPr="0019686F" w:rsidRDefault="00490183" w:rsidP="0080461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faktúra (ak je relevantná),</w:t>
            </w:r>
          </w:p>
          <w:p w:rsidR="00490183" w:rsidRPr="0019686F" w:rsidRDefault="00490183" w:rsidP="0080461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karta dlhodobého majetku (doklad o zaradení do používania),</w:t>
            </w:r>
          </w:p>
          <w:p w:rsidR="00490183" w:rsidRPr="0019686F" w:rsidRDefault="00C2325F" w:rsidP="0080461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o zverejnení zmluvy povinnej osoby v zmysle zákona 211/2000 Z. z. v znení neskorších predpisov</w:t>
            </w:r>
          </w:p>
          <w:p w:rsidR="008311CA" w:rsidRPr="0019686F" w:rsidRDefault="00490183" w:rsidP="0080461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 prípade oprávnenosti výdavkov na obstaranie pozemku so stavbami, ktoré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sú pre účely projektu určené na zbúranie -  búracie povolenie, </w:t>
            </w:r>
          </w:p>
          <w:p w:rsidR="00104FB3" w:rsidRPr="0019686F" w:rsidRDefault="00104FB3" w:rsidP="0080461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z bankového účtu,</w:t>
            </w:r>
          </w:p>
          <w:p w:rsidR="00490183" w:rsidRPr="0019686F" w:rsidRDefault="00490183" w:rsidP="0080461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iné.</w:t>
            </w:r>
          </w:p>
          <w:p w:rsidR="00490183" w:rsidRPr="0019686F" w:rsidRDefault="00490183" w:rsidP="0049018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7F006F" w:rsidRPr="0019686F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029 - Ostatný dlhodobý hmotný majetok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193765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Dlhodobý hmotný majetok, ktorý svojím charakterom  nepatrí do skupín 021. 022, 023 a 027 ktorého obstarávacia cena / ocenenie je vyššia/vyššie ako 1700 € a doba použiteľnosti (prevádzkovo-technické funkcie) je dlhšia ako 1 rok.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301E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Poskytovateľ stanoví priamo vo výzve/vyzvaní podrobnejšie podmienky oprávnenosti v závislosti od  potrieb a zamerania výzvy/vyzvania pre naplnenie cieľov OP ĽZ OP ak výdavky na nákup ostatného dlhodobého hmotného majetku ak je potrebný na uspokojivú realizáciu projektu a sú s ním priamo spojené (napr. pomer ostatného dlhodobého hmotného majetku  k celkovým oprávneným výdavkom, špecifikáciu ostatného dlhodobého hmotného majetku, resp. maximálne jednotkové ceny a pod.)</w:t>
            </w:r>
          </w:p>
          <w:p w:rsidR="007F006F" w:rsidRPr="0019686F" w:rsidRDefault="007F006F" w:rsidP="00301E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301E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Okrem toho je povinnosť vo výzve/vyzvaní informovať prijímateľa, že ak by počas doby realizácie projektu došlo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k poškodeniu obstaraného majetku, prijímateľ </w:t>
            </w:r>
            <w:r w:rsidR="00677E20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uvedie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majetok do pôvodného stavu. V prípade straty alebo odcudzenia  prijímateľ bezodkladne zabezpeč</w:t>
            </w:r>
            <w:r w:rsidR="00677E20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í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náhradu majetku tak, aby náhradný majetok spĺňal  minimálne rovnaké parametre, inak výdavky na pôvodný majetok budú oprávnené len v pomernej časti zohľadňujúcej jeho použitie a prínos k aktivitám projektu, alebo poskytovateľ môže rozhodnúť o neoprávnenosti výdavku ako o celku.  </w:t>
            </w:r>
          </w:p>
          <w:p w:rsidR="007F006F" w:rsidRPr="0019686F" w:rsidRDefault="007F006F" w:rsidP="00301E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301E4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Oprávnený je výdavok, ak: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pri jeho obstaraní boli dodržané pravidlá VO;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obstaranie použitého majetku umožnila výzva/vyzvanie; 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bol majetok zakúpený len pre účely projektu a jeho životnosť skončila do ukončenia realizácie aktivít projektu oprávnenosť výdavku je 100 % obstarávacej ceny;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bol majetok zakúpený, alebo využívaný pre účely projektu čiastočne, alebo ak doba jeho životnosti trvá aj po ukončení projektu, oprávnenosť výdavku je: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celkových výdavkov projektu k celkovému obratu prijímateľa za predchádzajúci kalendárny rok alebo priemerného obratu za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posledné 3 kalendárne roky, alebo 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na základe výpočtu osobohodín, ktoré odpracuje zamestnanec/zamestnanci v rámci projektu, alebo 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 výšky pomeru, ktorý stanovila výzva/vyzvanie.</w:t>
            </w:r>
          </w:p>
          <w:p w:rsidR="007F006F" w:rsidRPr="0019686F" w:rsidRDefault="007F006F" w:rsidP="00A918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Oprávnený je iba nový majetok nepoužívaný a prijímateľ s ním v minulosti žiadnym spôsobom nedisponoval.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A612B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Neoprávnené výdavky: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4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DPH;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4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nákup ostatného dlhodobého hmotného majetku, ak bol nákup vykonaný len pre potreby jednej aktivity, ak výzva/vyzvanie pre neurčí inak;</w:t>
            </w:r>
          </w:p>
          <w:p w:rsidR="007F006F" w:rsidRDefault="007F006F" w:rsidP="00804613">
            <w:pPr>
              <w:pStyle w:val="Odsekzoznamu"/>
              <w:numPr>
                <w:ilvl w:val="0"/>
                <w:numId w:val="14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nákup ostatného dlhodobého hmotného majetku na konci realizácie projektu (napr. z dôvodu predĺženého procesu verejného obstarávania),   </w:t>
            </w:r>
          </w:p>
          <w:p w:rsidR="000E157C" w:rsidRPr="0019686F" w:rsidRDefault="000E157C" w:rsidP="00804613">
            <w:pPr>
              <w:pStyle w:val="Odsekzoznamu"/>
              <w:numPr>
                <w:ilvl w:val="0"/>
                <w:numId w:val="14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 nerešpektujúce zásadu proporcionality a/alebo zásadu </w:t>
            </w:r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za peniaze/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value</w:t>
            </w:r>
            <w:proofErr w:type="spellEnd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for</w:t>
            </w:r>
            <w:proofErr w:type="spellEnd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mone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y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4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obstarané v rámci podporných aktivít projektu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4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cena za ktorú bol majetok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obstaraný je neprimeranou cenou v zmysle zákona č. 18/1996 Z. z. v z. n. </w:t>
            </w: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  <w:p w:rsidR="007F006F" w:rsidRPr="0019686F" w:rsidRDefault="007F006F" w:rsidP="00F05C3E">
            <w:pPr>
              <w:tabs>
                <w:tab w:val="left" w:pos="213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1CA" w:rsidRPr="0019686F" w:rsidRDefault="008311CA" w:rsidP="008311C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Preukazovanie:</w:t>
            </w:r>
          </w:p>
          <w:p w:rsidR="00490183" w:rsidRPr="0019686F" w:rsidRDefault="00490183" w:rsidP="0080461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faktúra, resp. aj dodací list, ak faktúra neslúži ako dodací list, alebo ak z dokladu nie je zrejmé, čo je predmetom dodania,</w:t>
            </w:r>
          </w:p>
          <w:p w:rsidR="00104FB3" w:rsidRPr="0019686F" w:rsidRDefault="00104FB3" w:rsidP="0080461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karta dlhodobého majetku (doklad o zaradení do používania majetku),</w:t>
            </w:r>
          </w:p>
          <w:p w:rsidR="00C2325F" w:rsidRPr="0019686F" w:rsidRDefault="008311CA" w:rsidP="0080461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spôsob výpočtu oprávnenej výšky výdavku (ak je relevantné)</w:t>
            </w:r>
            <w:r w:rsidR="00C2325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8311CA" w:rsidRPr="0019686F" w:rsidRDefault="00C2325F" w:rsidP="0080461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o zverejnení zmluvy povinnej osoby v zmysle zákona 211/2000 Z. z. v znení neskorších predpisov</w:t>
            </w:r>
            <w:r w:rsidR="00104FB3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104FB3" w:rsidRPr="0019686F" w:rsidRDefault="00104FB3" w:rsidP="0080461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z bankového účtu,</w:t>
            </w:r>
          </w:p>
          <w:p w:rsidR="00104FB3" w:rsidRPr="0019686F" w:rsidRDefault="00104FB3" w:rsidP="0080461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iné.</w:t>
            </w:r>
          </w:p>
          <w:p w:rsidR="007F006F" w:rsidRPr="0019686F" w:rsidRDefault="007F006F" w:rsidP="00F05C3E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7F006F" w:rsidRPr="0019686F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112 - Zásoby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1E378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Krátkodobý hmotný majetok, ktorého obstarávacia cena je nižšia ako 1700 € a doba jeho použiteľnosti (prevádzkovo-technické funkcie) je kratšia ako 1 rok, resp. ak jedna z týchto podmienok nie je splnená a</w:t>
            </w:r>
            <w:r w:rsidR="00BD1367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/alebo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prijímateľ sa rozhodol, že o tomto majetku bude účtovať ako o krátkodobom majetku.</w:t>
            </w:r>
          </w:p>
          <w:p w:rsidR="007F006F" w:rsidRPr="0019686F" w:rsidRDefault="007F006F" w:rsidP="001E378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F72F8E">
            <w:pPr>
              <w:spacing w:after="0" w:line="240" w:lineRule="auto"/>
              <w:ind w:left="213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prevádzkové stroje, prístroje, zariadenia, telekomunikačná a výpočtová technika, špeciálna technika, komunikačná infraštruktúra, technika a náradie;</w:t>
            </w:r>
          </w:p>
          <w:p w:rsidR="007F006F" w:rsidRPr="0019686F" w:rsidRDefault="007F006F" w:rsidP="00F72F8E">
            <w:pPr>
              <w:spacing w:after="0" w:line="240" w:lineRule="auto"/>
              <w:ind w:left="213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-    </w:t>
            </w:r>
            <w:r w:rsidR="00677E20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interiérové vybavenie;</w:t>
            </w:r>
          </w:p>
          <w:p w:rsidR="007F006F" w:rsidRPr="0019686F" w:rsidRDefault="007F006F" w:rsidP="00F72F8E">
            <w:pPr>
              <w:spacing w:after="0" w:line="240" w:lineRule="auto"/>
              <w:ind w:left="213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knihy, časopisy, noviny, učebnice, učebné, kompenzačné pomôcky, normy, mapy;</w:t>
            </w:r>
          </w:p>
          <w:p w:rsidR="007F006F" w:rsidRPr="0019686F" w:rsidRDefault="007F006F" w:rsidP="00F72F8E">
            <w:pPr>
              <w:spacing w:after="0" w:line="240" w:lineRule="auto"/>
              <w:ind w:left="213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pracovné odevy a pomôcky, obuv;</w:t>
            </w:r>
          </w:p>
          <w:p w:rsidR="007F006F" w:rsidRPr="0019686F" w:rsidRDefault="007F006F" w:rsidP="00F72F8E">
            <w:pPr>
              <w:spacing w:after="0" w:line="240" w:lineRule="auto"/>
              <w:ind w:left="213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materiál (napr. kancelársky, spotrebný materiál).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E551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Poskytovateľ stanoví priamo vo výzve/vyzvaní podrobnejšie podmienky oprávnenosti v závislosti od  potrieb a zamerania výzvy/vyzvania pre naplnenie cieľov OP ĽZ OP ak výdavky na nákup ostatného dlhodobého hmotného majetku ak je potrebný na uspokojivú realizáciu projektu a sú s ním priamo spojené (napr. pomer ostatného dlhodobého hmotného majetku  k celkovým oprávneným výdavkom, špecifikáciu ostatného dlhodobého hmotného majetku, resp. maximálne jednotkové ceny a pod.)</w:t>
            </w:r>
          </w:p>
          <w:p w:rsidR="007F006F" w:rsidRPr="0019686F" w:rsidRDefault="007F006F" w:rsidP="00E551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E551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Okrem toho je povinnosť vo výzve/vyzvaní informovať prijímateľa, že ak by počas doby realizácie projektu došlo k poškodeniu obstaraného majetku, prijímateľ </w:t>
            </w:r>
            <w:r w:rsidR="00677E20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uvedie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majetok do pôvodného stavu. V prípade straty alebo odcudzenia  prijímateľ bezodkladne zabezpeč</w:t>
            </w:r>
            <w:r w:rsidR="00677E20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í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náhradu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majetku tak, aby náhradný majetok spĺňal  minimálne rovnaké parametre, inak výdavky na pôvodný majetok budú oprávnené len v pomernej časti zohľadňujúcej jeho použitie a prínos k aktivitám projektu, alebo poskytovateľ môže rozhodnúť o neoprávnenosti výdavku ako o celku.  </w:t>
            </w:r>
          </w:p>
          <w:p w:rsidR="007F006F" w:rsidRPr="0019686F" w:rsidRDefault="007F006F" w:rsidP="00E551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E5510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Oprávnený je výdavok, ak: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pri jeho obstaraní boli dodržané pravidlá VO;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obstaranie použitého majetku umožnila výzva/vyzvanie; 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bol majetok zakúpený len pre účely projektu a jeho životnosť skončila do ukončenia realizácie aktivít projektu oprávnenosť výdavku je 100 % obstarávacej ceny;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bol majetok zakúpený, alebo využívaný pre účely projektu čiastočne, alebo ak doba jeho životnosti trvá aj po ukončení projektu, oprávnenosť výdavku je:</w:t>
            </w:r>
            <w:r w:rsidR="000F4566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</w:p>
          <w:p w:rsidR="007F006F" w:rsidRPr="0019686F" w:rsidRDefault="007F006F" w:rsidP="00E55100">
            <w:pPr>
              <w:pStyle w:val="Odsekzoznamu"/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celkových výdavkov projektu k celkovému obratu prijímateľa za predchádzajúci kalendárny rok alebo priemerného obratu za posledné 3 kalendárne roky, alebo 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 výšky pomeru na základe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výpočtu osobohodín, ktoré odpracuje zamestnanec/zamestnanci v rámci projektu, alebo </w:t>
            </w:r>
          </w:p>
          <w:p w:rsidR="007F006F" w:rsidRPr="00A1226B" w:rsidRDefault="007F006F" w:rsidP="00E55100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638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 výšky pomeru, ktorý stanovila výzva/vyzvanie.</w:t>
            </w:r>
          </w:p>
          <w:p w:rsidR="007F006F" w:rsidRPr="0019686F" w:rsidRDefault="007F006F" w:rsidP="00A9182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Oprávnený je iba nový majetok nepoužívaný a prijímateľ s ním v minulosti žiadnym spôsobom nedisponoval.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464B7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Neoprávnené výdavky: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5"/>
              </w:numPr>
              <w:tabs>
                <w:tab w:val="left" w:pos="213"/>
              </w:tabs>
              <w:spacing w:after="0" w:line="240" w:lineRule="auto"/>
              <w:ind w:left="355" w:hanging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DPH;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5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v rámci podporných aktivít projektu na obstaranú výpočtovú techniku (počítače/notebooky/tablety, tlačiarne, kopírky a multifunkčné zariadenia) a softvéru (programy, licencie a nájom softvéru);</w:t>
            </w:r>
          </w:p>
          <w:p w:rsidR="007F006F" w:rsidRDefault="007F006F" w:rsidP="00804613">
            <w:pPr>
              <w:pStyle w:val="Odsekzoznamu"/>
              <w:numPr>
                <w:ilvl w:val="0"/>
                <w:numId w:val="15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na krátkodobý majetok, ktorý nie je nevyhnutný pre dosiahnutie cieľov projektu;</w:t>
            </w:r>
          </w:p>
          <w:p w:rsidR="00BD1367" w:rsidRPr="0019686F" w:rsidRDefault="00BD1367" w:rsidP="00804613">
            <w:pPr>
              <w:pStyle w:val="Odsekzoznamu"/>
              <w:numPr>
                <w:ilvl w:val="0"/>
                <w:numId w:val="15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 nerešpektujúce zásadu proporcionality a/alebo zásadu </w:t>
            </w:r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za peniaze/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value</w:t>
            </w:r>
            <w:proofErr w:type="spellEnd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for</w:t>
            </w:r>
            <w:proofErr w:type="spellEnd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mone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y</w:t>
            </w:r>
            <w:proofErr w:type="spellEnd"/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5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cena za ktorú bol krátkodobý hmotný majetok obstaraný je neprimeranou cenou v zmysle zákona č. 18/1996 Z. z. v z. n. </w:t>
            </w: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1CA" w:rsidRPr="0019686F" w:rsidRDefault="007F006F" w:rsidP="008311C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 w:rsidR="008311CA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Preukazovanie:</w:t>
            </w:r>
          </w:p>
          <w:p w:rsidR="00104FB3" w:rsidRPr="0019686F" w:rsidRDefault="00104FB3" w:rsidP="00804613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faktúra, resp. aj dodací list, ak faktúra nie je zároveň aj dodacím listom, alebo ak z dokladu nie je zrejmé čo je predmetom dodania</w:t>
            </w:r>
          </w:p>
          <w:p w:rsidR="00104FB3" w:rsidRPr="0019686F" w:rsidRDefault="00104FB3" w:rsidP="00804613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doklad o zaradení majetku do používania (ak je relevantné),</w:t>
            </w:r>
          </w:p>
          <w:p w:rsidR="00C2325F" w:rsidRPr="0019686F" w:rsidRDefault="008311CA" w:rsidP="00804613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spôsob výpočtu oprávnenej výšky výdavku (ak je relevantné)</w:t>
            </w:r>
            <w:r w:rsidR="00C2325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104FB3" w:rsidRPr="0019686F" w:rsidRDefault="00C2325F" w:rsidP="00804613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o zverejnení zmluvy povinnej osoby v zmysle zákona 211/2000 Z. z. v znení neskorších predpisov</w:t>
            </w:r>
          </w:p>
          <w:p w:rsidR="008311CA" w:rsidRPr="0019686F" w:rsidRDefault="00104FB3" w:rsidP="00804613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doklad o úhrade (pokladničný doklad, výpis z bankového účtu, alebo zmluva o vzájomnom zápočte (pri úhrade spôsobom vzájomného zápočtu sa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predkladá aj výpis z účtovníctva o zaúčtovaní vzájomného zápočtu),</w:t>
            </w:r>
          </w:p>
          <w:p w:rsidR="00104FB3" w:rsidRPr="0019686F" w:rsidRDefault="00104FB3" w:rsidP="00804613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iné.</w:t>
            </w:r>
          </w:p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7F006F" w:rsidRPr="0019686F" w:rsidTr="00355907">
        <w:trPr>
          <w:trHeight w:val="5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352 - Poskytnutie dotácií, príspevkov voči tretím osobám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poskytnutie dotácií, príspevkov (vrátane transferov) voči tretím osobám (poskytovateľom je štátna rozpočtová alebo príspevková organizácia, obec, VÚC a ich rozpočtové alebo príspevkové organizácie)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Default="007F006F" w:rsidP="00264C4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 zmysle zákona na základe ktorého sa príspevok  poskytuje. </w:t>
            </w:r>
          </w:p>
          <w:p w:rsidR="0014519B" w:rsidRPr="0019686F" w:rsidRDefault="0014519B" w:rsidP="00264C4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Vrátane príspevku na finančné nástroje podľa zákona č. </w:t>
            </w:r>
            <w:r w:rsidRPr="0014519B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323/2015 </w:t>
            </w:r>
            <w:proofErr w:type="spellStart"/>
            <w:r w:rsidRPr="0014519B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Z.z</w:t>
            </w:r>
            <w:proofErr w:type="spellEnd"/>
            <w:r w:rsidRPr="0014519B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7F006F" w:rsidRPr="0019686F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502 - Spotreba energie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F72F8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napr. voda, para, plyn, elektrická energia 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Oprávnená je len pomerná časť prislúchajúca k spotrebe na projekte.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464B7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Neoprávnené výdavky:</w:t>
            </w:r>
          </w:p>
          <w:p w:rsidR="007F006F" w:rsidRDefault="007F006F" w:rsidP="00677E20">
            <w:pPr>
              <w:pStyle w:val="Odsekzoznamu"/>
              <w:numPr>
                <w:ilvl w:val="0"/>
                <w:numId w:val="16"/>
              </w:numPr>
              <w:tabs>
                <w:tab w:val="left" w:pos="356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DPH;</w:t>
            </w:r>
          </w:p>
          <w:p w:rsidR="00677E20" w:rsidRPr="0019686F" w:rsidRDefault="00677E20" w:rsidP="00677E20">
            <w:pPr>
              <w:pStyle w:val="Odsekzoznamu"/>
              <w:numPr>
                <w:ilvl w:val="0"/>
                <w:numId w:val="16"/>
              </w:numPr>
              <w:tabs>
                <w:tab w:val="left" w:pos="213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 nerešpektujúce zásadu proporcionality a/alebo zásadu </w:t>
            </w:r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za peniaze/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value</w:t>
            </w:r>
            <w:proofErr w:type="spellEnd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for</w:t>
            </w:r>
            <w:proofErr w:type="spellEnd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money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  <w:p w:rsidR="00677E20" w:rsidRPr="0019686F" w:rsidRDefault="00677E20" w:rsidP="00677E20">
            <w:pPr>
              <w:pStyle w:val="Odsekzoznamu"/>
              <w:numPr>
                <w:ilvl w:val="0"/>
                <w:numId w:val="16"/>
              </w:numPr>
              <w:tabs>
                <w:tab w:val="left" w:pos="356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1CA" w:rsidRPr="0019686F" w:rsidRDefault="008311CA" w:rsidP="008311C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Preukazovanie:</w:t>
            </w:r>
          </w:p>
          <w:p w:rsidR="00836D25" w:rsidRPr="0019686F" w:rsidRDefault="00836D25" w:rsidP="00804613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faktúra, resp. aj dodací list, ak faktúra zároveň nie je aj dodacím listom, resp. ak z dokladu nie je zrejmé, čo je predmetom dodania, </w:t>
            </w:r>
          </w:p>
          <w:p w:rsidR="00C2325F" w:rsidRPr="0019686F" w:rsidRDefault="008311CA" w:rsidP="00804613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spôsob výpočtu oprávnenej výšky výdavku (ak je relevantné)</w:t>
            </w:r>
            <w:r w:rsidR="00C2325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836D25" w:rsidRPr="0019686F" w:rsidRDefault="00C2325F" w:rsidP="00804613">
            <w:pPr>
              <w:pStyle w:val="Odsekzoznamu"/>
              <w:numPr>
                <w:ilvl w:val="0"/>
                <w:numId w:val="37"/>
              </w:numPr>
              <w:tabs>
                <w:tab w:val="left" w:pos="356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o zverejnení zmluvy povinnej osoby v zmysle zákona 211/2000 Z. z. v znení neskorších predpisov</w:t>
            </w:r>
            <w:r w:rsidR="00836D25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836D25" w:rsidRPr="0019686F" w:rsidRDefault="00836D25" w:rsidP="00804613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214" w:hanging="218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doklad o úhrade (pokladničný doklad, výpis z bankového účtu, alebo zmluva o vzájomnom zápočte (pri úhrade spôsobom vzájomného zápočtu sa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predkladá aj výpis z účtovníctva o zaúčtovaní vzájomného zápočtu),</w:t>
            </w:r>
          </w:p>
          <w:p w:rsidR="007F006F" w:rsidRPr="0019686F" w:rsidRDefault="00836D25" w:rsidP="00804613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iné.</w:t>
            </w:r>
          </w:p>
        </w:tc>
      </w:tr>
      <w:tr w:rsidR="007F006F" w:rsidRPr="0019686F" w:rsidTr="00355907">
        <w:trPr>
          <w:trHeight w:val="555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503 - Spotreba ostatných neskladovateľných dodávok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C9028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betón</w:t>
            </w:r>
            <w:r w:rsidRPr="0019686F"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11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 alebo iné neskladovateľné nákupy</w:t>
            </w:r>
            <w:r w:rsidR="005D5E83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(</w:t>
            </w:r>
            <w:r w:rsidR="00A70239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napr. </w:t>
            </w:r>
            <w:r w:rsidR="005D5E83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technologická voda)</w:t>
            </w:r>
            <w:r w:rsidR="00836D25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 w:rsidR="005D5E83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EE5B10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Oprávnené výdavky:</w:t>
            </w:r>
          </w:p>
          <w:p w:rsidR="00EE5B10" w:rsidRDefault="00247E78" w:rsidP="00A70239">
            <w:pPr>
              <w:pStyle w:val="Odsekzoznamu"/>
              <w:numPr>
                <w:ilvl w:val="0"/>
                <w:numId w:val="46"/>
              </w:numPr>
              <w:spacing w:after="0" w:line="240" w:lineRule="auto"/>
              <w:ind w:left="213" w:hanging="218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</w:t>
            </w:r>
            <w:r w:rsidR="00A70239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</w:t>
            </w:r>
            <w:r w:rsidR="005D5E83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ak tak umožní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daná výzva/vyzvanie.  </w:t>
            </w:r>
          </w:p>
          <w:p w:rsidR="00677E20" w:rsidRDefault="00677E20" w:rsidP="00D07A38">
            <w:pPr>
              <w:spacing w:after="0" w:line="240" w:lineRule="auto"/>
              <w:ind w:left="-5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677E20" w:rsidRPr="00D07A38" w:rsidRDefault="00677E20" w:rsidP="00D07A38">
            <w:pPr>
              <w:spacing w:after="0" w:line="240" w:lineRule="auto"/>
              <w:ind w:left="-5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Oprávnená je len pomerná časť prislúchajúca k spotrebe na projekte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464B7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Neoprávnené výdavky:</w:t>
            </w:r>
          </w:p>
          <w:p w:rsidR="007F006F" w:rsidRDefault="007F006F" w:rsidP="00677E20">
            <w:pPr>
              <w:pStyle w:val="Odsekzoznamu"/>
              <w:numPr>
                <w:ilvl w:val="0"/>
                <w:numId w:val="17"/>
              </w:numPr>
              <w:tabs>
                <w:tab w:val="left" w:pos="213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DPH;</w:t>
            </w:r>
          </w:p>
          <w:p w:rsidR="00677E20" w:rsidRPr="00D07A38" w:rsidRDefault="00677E20" w:rsidP="00D07A38">
            <w:pPr>
              <w:pStyle w:val="Odsekzoznamu"/>
              <w:numPr>
                <w:ilvl w:val="0"/>
                <w:numId w:val="17"/>
              </w:numPr>
              <w:tabs>
                <w:tab w:val="left" w:pos="213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 nerešpektujúce zásadu proporcionality a/alebo zásadu </w:t>
            </w:r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za peniaze/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value</w:t>
            </w:r>
            <w:proofErr w:type="spellEnd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for</w:t>
            </w:r>
            <w:proofErr w:type="spellEnd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money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1CA" w:rsidRPr="0019686F" w:rsidRDefault="008311CA" w:rsidP="008311C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Preukazovanie:</w:t>
            </w:r>
          </w:p>
          <w:p w:rsidR="00C2325F" w:rsidRPr="0019686F" w:rsidRDefault="00C2325F" w:rsidP="00804613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faktúra,</w:t>
            </w:r>
            <w:r w:rsidR="00836D25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resp. aj dodací list, ak faktúra nie je zároveň aj dodacím listom, resp. ak z dokladu nie je zrejmé, čo bolo predmetom dodania,</w:t>
            </w:r>
          </w:p>
          <w:p w:rsidR="00C2325F" w:rsidRPr="0019686F" w:rsidRDefault="008311CA" w:rsidP="00804613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spôsob výpočtu oprávnenej výšky výdavku (ak je relevantné)</w:t>
            </w:r>
            <w:r w:rsidR="00C2325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836D25" w:rsidRPr="0019686F" w:rsidRDefault="00C2325F" w:rsidP="00804613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o zverejnení zmluvy povinnej osoby v zmysle zákona 211/2000 Z. z. v znení neskorších predpisov</w:t>
            </w:r>
            <w:r w:rsidR="00836D25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836D25" w:rsidRPr="0019686F" w:rsidRDefault="00836D25" w:rsidP="00804613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doklad o úhrade (pokladničný doklad, výpis z bankového účtu, alebo zmluva o vzájomnom zápočte (pri úhrade spôsobom vzájomného zápočtu sa predkladá aj výpis z účtovníctva o zaúčtovaní vzájomného zápočtu),</w:t>
            </w:r>
          </w:p>
          <w:p w:rsidR="00836D25" w:rsidRPr="0019686F" w:rsidRDefault="00836D25" w:rsidP="00804613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 prípade výdaja stravy, alebo občerstvenia – prezenčná listina</w:t>
            </w:r>
          </w:p>
          <w:p w:rsidR="007F006F" w:rsidRPr="0019686F" w:rsidRDefault="00836D25" w:rsidP="00804613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iné.</w:t>
            </w:r>
          </w:p>
        </w:tc>
      </w:tr>
      <w:tr w:rsidR="007F006F" w:rsidRPr="0019686F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D07A38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D07A38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 xml:space="preserve">511 - Opravy a </w:t>
            </w:r>
            <w:r w:rsidRPr="00D07A38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udržiavanie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4C2CE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externé náklady na opravy a udržiavanie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dlhodobého hmotného majetku, servisné služby vykonávané v rámci servisného paušálu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1E9" w:rsidRPr="0019686F" w:rsidRDefault="007F41E9" w:rsidP="007F41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Oprávnené výdavky:</w:t>
            </w:r>
          </w:p>
          <w:p w:rsidR="007F41E9" w:rsidRPr="0019686F" w:rsidRDefault="00247E78" w:rsidP="00804613">
            <w:pPr>
              <w:pStyle w:val="Odsekzoznamu"/>
              <w:numPr>
                <w:ilvl w:val="0"/>
                <w:numId w:val="47"/>
              </w:numPr>
              <w:tabs>
                <w:tab w:val="left" w:pos="355"/>
              </w:tabs>
              <w:spacing w:after="0" w:line="240" w:lineRule="auto"/>
              <w:ind w:left="213" w:hanging="141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o</w:t>
            </w:r>
            <w:r w:rsidR="007F006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právnen</w:t>
            </w:r>
            <w:r w:rsidR="007F41E9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é sú výdavky na opravu majetku, ktorý je nevyhnutný pre zabezpečenie potreby a udržanie kvality prebiehajúcich, resp. budúcich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aktivít projektu</w:t>
            </w:r>
            <w:r w:rsidR="007F41E9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7F41E9" w:rsidRPr="0019686F" w:rsidRDefault="007F41E9" w:rsidP="00804613">
            <w:pPr>
              <w:pStyle w:val="Odsekzoznamu"/>
              <w:numPr>
                <w:ilvl w:val="0"/>
                <w:numId w:val="47"/>
              </w:numPr>
              <w:tabs>
                <w:tab w:val="left" w:pos="355"/>
              </w:tabs>
              <w:spacing w:after="0" w:line="240" w:lineRule="auto"/>
              <w:ind w:left="213" w:hanging="141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na opravu a udržiavanie majetku, ak hodnota opravy nie je vyššia ako hodnota obstarania nového alebo použitého majetku, resp. jeho prenájmu</w:t>
            </w:r>
            <w:r w:rsidR="00630DA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na čas nevyhnutný na zabezpečenie aktivít projektu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  <w:p w:rsidR="007F006F" w:rsidRPr="0019686F" w:rsidRDefault="007F006F" w:rsidP="007F41E9">
            <w:pPr>
              <w:tabs>
                <w:tab w:val="left" w:pos="355"/>
              </w:tabs>
              <w:spacing w:after="0" w:line="240" w:lineRule="auto"/>
              <w:ind w:left="72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464B7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Neoprávnené výdavky: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8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nárokovateľná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DPH;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8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 v rámci podporných aktivít projektu na opravy a údržbu výpočtovej techniky (počítačov/notebookov/</w:t>
            </w: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tabletov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 tlačiarní, kopírok a multifunkčných zariadení) a softvéru (programov, licencií a nájmu softvéru)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8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ak cena</w:t>
            </w:r>
            <w:r w:rsidR="00677E20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za ktorú bola služba obstaraná</w:t>
            </w:r>
            <w:r w:rsidR="00677E20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je neprimeranou cenou v zmysle zákona č. 18/1996 Z. z. v z. n. </w:t>
            </w: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  <w:p w:rsidR="007F41E9" w:rsidRPr="0019686F" w:rsidRDefault="007F41E9" w:rsidP="00804613">
            <w:pPr>
              <w:pStyle w:val="Odsekzoznamu"/>
              <w:numPr>
                <w:ilvl w:val="0"/>
                <w:numId w:val="18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presahujúca sumu obstarania nového/použitého/prenajatého majetku</w:t>
            </w: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1CA" w:rsidRPr="0019686F" w:rsidRDefault="008311CA" w:rsidP="008311C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Preukazovanie:</w:t>
            </w:r>
          </w:p>
          <w:p w:rsidR="00C2325F" w:rsidRPr="0019686F" w:rsidRDefault="00C2325F" w:rsidP="00804613">
            <w:pPr>
              <w:pStyle w:val="Odsekzoznamu"/>
              <w:numPr>
                <w:ilvl w:val="0"/>
                <w:numId w:val="39"/>
              </w:numPr>
              <w:tabs>
                <w:tab w:val="left" w:pos="214"/>
              </w:tabs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faktúra</w:t>
            </w:r>
            <w:r w:rsidR="00630DA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so súpisom vykonaných prác a použitého materiálu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C2325F" w:rsidRPr="0019686F" w:rsidRDefault="008311CA" w:rsidP="00804613">
            <w:pPr>
              <w:pStyle w:val="Odsekzoznamu"/>
              <w:numPr>
                <w:ilvl w:val="0"/>
                <w:numId w:val="39"/>
              </w:numPr>
              <w:tabs>
                <w:tab w:val="left" w:pos="214"/>
              </w:tabs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spôsob výpočtu oprávnenej výšky výdavku (ak je relevantné)</w:t>
            </w:r>
            <w:r w:rsidR="00C2325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7F41E9" w:rsidRPr="0019686F" w:rsidRDefault="00C2325F" w:rsidP="00804613">
            <w:pPr>
              <w:pStyle w:val="Odsekzoznamu"/>
              <w:numPr>
                <w:ilvl w:val="0"/>
                <w:numId w:val="39"/>
              </w:numPr>
              <w:tabs>
                <w:tab w:val="left" w:pos="214"/>
              </w:tabs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o zverejnení zmluvy povinnej osoby v zmysle zákona 211/2000 Z. z. v znení neskorších predpisov</w:t>
            </w:r>
            <w:r w:rsidR="007F41E9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7F41E9" w:rsidRPr="0019686F" w:rsidRDefault="007F41E9" w:rsidP="00804613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doklad o úhrade (pokladničný doklad, výpis z bankového účtu, alebo zmluva o vzájomnom zápočte (pri úhrade spôsobom vzájomného zápočtu sa predkladá aj výpis z účtovníctva o zaúčtovaní vzájomného zápočtu),</w:t>
            </w:r>
          </w:p>
          <w:p w:rsidR="007F006F" w:rsidRPr="0019686F" w:rsidRDefault="00B23A1A" w:rsidP="00804613">
            <w:pPr>
              <w:pStyle w:val="Odsekzoznamu"/>
              <w:numPr>
                <w:ilvl w:val="0"/>
                <w:numId w:val="39"/>
              </w:numPr>
              <w:tabs>
                <w:tab w:val="left" w:pos="214"/>
              </w:tabs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iné.</w:t>
            </w:r>
          </w:p>
        </w:tc>
      </w:tr>
      <w:tr w:rsidR="007F006F" w:rsidRPr="0019686F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512 - Cestovné náhrady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F72F8E">
            <w:p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cestovné náhrady</w:t>
            </w:r>
          </w:p>
          <w:p w:rsidR="007F006F" w:rsidRPr="0019686F" w:rsidRDefault="007F006F" w:rsidP="00451888">
            <w:pPr>
              <w:spacing w:after="0" w:line="240" w:lineRule="auto"/>
              <w:ind w:left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(náklady preukázaných cestovných výdavkov verejnou dopravou, vrátane výdavkov za taxislužby; stravné a náhrady preukázaných výdavkov za ubytovanie; náhrady preukázaných potrebných vedľajších výdavkov na pracovných cestách; náhrady pri dočasnom pridelení a pri vzniku pracovného pomeru poskytované zamestnancom ako pri pracovnej ceste; náhrady za používanie cestných motorových vozidiel okrem vozidiel zamestnávateľa pri pracovných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cestách, vrátane náhrady za spotrebované pohonné látky; cestovné náklady vlastných zamestnancov vyúčtované inými účtovnými jednotkami (refundácia); cestovné </w:t>
            </w:r>
            <w:r w:rsidR="00BD110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</w:t>
            </w:r>
            <w:r w:rsidR="00BD110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</w:t>
            </w:r>
            <w:r w:rsidR="00BD1108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na ubytovanie a stravovanie vo výške stravného, vyúčtované dodávateľmi za poskytnuté služby prijímateľa pre zamestnancov pri pracovných cestách (pri návšteve výstav, veľtrhov, školeniach, inštruktážach, pracovných poradách a pod. v zmysle zákona o cestovných náhradách) V prípade, výplaty cestovných náhrad mimo zákona o cestovných náhradách sa tieto výdavky evidujú ako súčasť ceny dodávky v skupine 112, 511, alebo 518.</w:t>
            </w:r>
          </w:p>
          <w:p w:rsidR="007F006F" w:rsidRPr="0019686F" w:rsidRDefault="007F006F" w:rsidP="00451888">
            <w:pPr>
              <w:spacing w:after="0" w:line="240" w:lineRule="auto"/>
              <w:ind w:left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C765F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Oprávnené výdavky sú: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preukázané cestovné výdavky;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stravné podľa zákona o cestovných náhradách;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preukázané výdavky na ubytovanie</w:t>
            </w:r>
            <w:r w:rsidR="00AF7144"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12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preukázané nevyhnutné výdavky súvisiace s realizovanou aktivitou (drobné osobné výdavky);</w:t>
            </w:r>
          </w:p>
          <w:p w:rsidR="007F006F" w:rsidRDefault="007F006F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leteckej prepravy len v ekonomickej triede pri ceste na vzdialenosti viac ako 400 km jednej vzdušnej cesty, alebo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letu 4 hod. a viac bez medzipristátia;</w:t>
            </w:r>
          </w:p>
          <w:p w:rsidR="000E377C" w:rsidRPr="0019686F" w:rsidRDefault="000E377C" w:rsidP="00D07A38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 prípade </w:t>
            </w:r>
            <w:r w:rsidR="00290330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diaľkovej </w:t>
            </w:r>
            <w:r w:rsidR="0080602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verejnej hromadnej</w:t>
            </w:r>
            <w:r w:rsidR="00806022" w:rsidRPr="0080602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doprav</w:t>
            </w:r>
            <w:r w:rsidR="00806022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y pre 2. triedu (vrátane miestenky);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pri použití súkromného motorového vozidla len vodičovi a ak je to najhospodárnejší spôsob dopravy</w:t>
            </w:r>
            <w:r w:rsidR="000A1D58"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13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pri použití služobného motorového vozidla  (výdavky na PHM prislúchajúce k počtu km súvisiacich s aktivitou projektu), ak je to najhospodárnejší spôsob dopravy;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taxi, len v prípade, ak je to nevyhnutná alternatíva, alebo ak zdravotný stav postihnutej osoby neumožňuje využiť prostriedok verejnej dopravy; alebo ak je to jedinou možnou alternatívou v danom čase (nevyhovujúci grafikon verejnej dopravy</w:t>
            </w:r>
            <w:r w:rsidR="004E7F29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 nedostupnosť verejnej dopravy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);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náhrada preukázaných výdavkov za poistenie nevyhnutných liečebných nákladov v zahraničí, ak zamestnanca nepoistil prijímateľ;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9"/>
              </w:numPr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náhrada výdavkov za povinné očkovanie a odporúčané očkovanie (§ 11a zákona o cestovných náhradách)</w:t>
            </w:r>
          </w:p>
          <w:p w:rsidR="007F006F" w:rsidRPr="0019686F" w:rsidRDefault="007F006F" w:rsidP="00C765F6">
            <w:pPr>
              <w:spacing w:after="0" w:line="240" w:lineRule="auto"/>
              <w:ind w:left="71" w:hanging="71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C765F6">
            <w:pPr>
              <w:spacing w:after="0" w:line="240" w:lineRule="auto"/>
              <w:ind w:left="71" w:hanging="71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464B7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Neoprávnené výdavky: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9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DPH;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9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cena poskytnutej dopravy, alebo ubytovania za ktorú bola obstaraná je neprimeranou cenou v zmysle zákona č. 18/1996 Z. z. v z. n. </w:t>
            </w: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9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časového lístku MHD prevyšujúca sumu jednotlivých lístkov pre nevyhnutnú dopravu na aktivitu;</w:t>
            </w:r>
          </w:p>
          <w:p w:rsidR="007F006F" w:rsidRDefault="007F006F" w:rsidP="00804613">
            <w:pPr>
              <w:pStyle w:val="Odsekzoznamu"/>
              <w:numPr>
                <w:ilvl w:val="0"/>
                <w:numId w:val="19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použitie leteckej prepravy inej ako v ekonomickej triede pri ceste na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vzdialenosti </w:t>
            </w:r>
            <w:r w:rsidR="004E7F29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menej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ako 400 km jednej vzdušnej cesty, alebo letu </w:t>
            </w:r>
            <w:r w:rsidR="004E7F29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menej ako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4 hod;</w:t>
            </w:r>
          </w:p>
          <w:p w:rsidR="00806022" w:rsidRDefault="00806022" w:rsidP="00804613">
            <w:pPr>
              <w:pStyle w:val="Odsekzoznamu"/>
              <w:numPr>
                <w:ilvl w:val="0"/>
                <w:numId w:val="19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na dopravu v diaľkovej verejnej doprave v 1. triede (biznis trieda);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9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spojené s použitím súkromného motorového vozidla spolujazdcom;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9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vyššie výdavky poskytnuté v rámci aktivít projektu, ako ich prijímateľ bežne poskytuje pri neprojektovej činnosti (nad rámec vlastných interných predpisov);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19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vreckové;</w:t>
            </w:r>
          </w:p>
          <w:p w:rsidR="007F006F" w:rsidRPr="0019686F" w:rsidRDefault="007F006F" w:rsidP="000F78AB">
            <w:pPr>
              <w:pStyle w:val="Odsekzoznamu"/>
              <w:tabs>
                <w:tab w:val="left" w:pos="213"/>
              </w:tabs>
              <w:spacing w:after="0" w:line="240" w:lineRule="auto"/>
              <w:ind w:left="57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D504FA">
            <w:pPr>
              <w:pStyle w:val="Odsekzoznamu"/>
              <w:tabs>
                <w:tab w:val="left" w:pos="213"/>
              </w:tabs>
              <w:spacing w:after="0" w:line="240" w:lineRule="auto"/>
              <w:ind w:left="57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1CA" w:rsidRPr="0019686F" w:rsidRDefault="008311CA" w:rsidP="00C765F6">
            <w:p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Preukazovanie: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cestovný príkaz;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cestovný lístok, palubný lístok;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písomná správa zo služobnej cesty;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pri použití súkromného motorového vozidla pre služobné účely – doklad o výške cestovného- potvrdenie dopravcu;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pri použití motorového vozidla prijímateľa pre služobné účely: žiadanka na prepravu, kniha jázd (relevantné strany z knihy jázd), s označenými pracovnými cestami súvisiacimi s projektom, faktúra alebo pokladničný blok ERP z nákupu PHM, kópia technického preukazu, spôsob výpočtu oprávnených výdavkov na PHM;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doklady o úhrade ďalších nevyhnutných výdavkoch; 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doklad o úhrade nárokovaných výdavkov;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pri použití leteckej prepravy a motorovým vozidlom je potrebné preukázať hospodárnosť a efektívnosť tohto spôsobu dopravy na danú cestu;</w:t>
            </w:r>
          </w:p>
          <w:p w:rsidR="008311CA" w:rsidRPr="0019686F" w:rsidRDefault="008311CA" w:rsidP="00804613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spôsob výpočtu oprávnenej výšky výdavku (ak je relevantné);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iné, podľa pokynov poskytovateľa</w:t>
            </w:r>
          </w:p>
        </w:tc>
      </w:tr>
      <w:tr w:rsidR="007F006F" w:rsidRPr="0019686F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518 - Ostatné služby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nájomné</w:t>
            </w:r>
            <w:r w:rsidR="00046D0F"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14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 skladné; </w:t>
            </w:r>
          </w:p>
          <w:p w:rsidR="007F006F" w:rsidRPr="0019686F" w:rsidRDefault="007F006F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 xml:space="preserve">telekomunikačné poplatky, poštové poplatky; </w:t>
            </w:r>
          </w:p>
          <w:p w:rsidR="007F006F" w:rsidRPr="0019686F" w:rsidRDefault="007F006F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 xml:space="preserve">výdavky na prepravu a transportné výdavky; </w:t>
            </w:r>
          </w:p>
          <w:p w:rsidR="007F006F" w:rsidRPr="0019686F" w:rsidRDefault="007F006F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 xml:space="preserve">služby výpočtovej techniky, tlač; </w:t>
            </w:r>
          </w:p>
          <w:p w:rsidR="007F006F" w:rsidRPr="0019686F" w:rsidRDefault="007F006F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 xml:space="preserve">poradenské služby, právne služby, tlmočnícke a prekladateľské služby, </w:t>
            </w:r>
            <w:r w:rsidR="00161837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analýzy/stratégie/štúdie/expertízy/plány  a iné výstupy; </w:t>
            </w:r>
          </w:p>
          <w:p w:rsidR="007F006F" w:rsidRPr="0019686F" w:rsidRDefault="007F006F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vzdelávacie a školiace služby (napr. školenia, kurzy, semináre);</w:t>
            </w:r>
            <w:r w:rsidR="00A1495E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</w:p>
          <w:p w:rsidR="007F006F" w:rsidRPr="0019686F" w:rsidRDefault="007F006F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konferencie, sympóziá;</w:t>
            </w:r>
          </w:p>
          <w:p w:rsidR="007F006F" w:rsidRPr="0019686F" w:rsidRDefault="007F006F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výdavky na vývoj, ak nespĺňajú podmienku aktivácie, výdavky na výskum;</w:t>
            </w:r>
          </w:p>
          <w:p w:rsidR="007F006F" w:rsidRPr="0019686F" w:rsidRDefault="007F006F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obstaranie nehmotného majetku, ktorý podľa rozhodnutia prijímateľa nebol zaradený ako dlhodobý nehmotný majetok;</w:t>
            </w:r>
          </w:p>
          <w:p w:rsidR="007F006F" w:rsidRPr="0019686F" w:rsidRDefault="007F006F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 xml:space="preserve">náklady na revízie zariadení, periodické kontroly zariadení, skúšky funkčnosti zariadení, technické kontroly a emisné kontroly;  </w:t>
            </w:r>
          </w:p>
          <w:p w:rsidR="007F006F" w:rsidRPr="0019686F" w:rsidRDefault="007F006F" w:rsidP="00E44954">
            <w:p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-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ab/>
              <w:t>náklady na inzerciu, publicitu.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217B46">
            <w:pPr>
              <w:pStyle w:val="Zkladntext"/>
              <w:rPr>
                <w:rFonts w:ascii="Arial Narrow" w:hAnsi="Arial Narrow"/>
                <w:sz w:val="20"/>
                <w:szCs w:val="20"/>
              </w:rPr>
            </w:pPr>
            <w:r w:rsidRPr="0019686F">
              <w:rPr>
                <w:rFonts w:ascii="Arial Narrow" w:hAnsi="Arial Narrow"/>
                <w:sz w:val="20"/>
                <w:szCs w:val="20"/>
              </w:rPr>
              <w:t>Poskytovateľ určí maximálnu hodnotu</w:t>
            </w:r>
            <w:r w:rsidRPr="0019686F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15"/>
            </w:r>
            <w:r w:rsidRPr="0019686F">
              <w:rPr>
                <w:rFonts w:ascii="Arial Narrow" w:hAnsi="Arial Narrow"/>
                <w:sz w:val="20"/>
                <w:szCs w:val="20"/>
              </w:rPr>
              <w:t xml:space="preserve"> jednotky aktivity, ktorá je oprávnená na financovanie vo forme osobohodín, resp. inej časovej jednotky alebo jednotky za určitý úkon (napr. vypracovanie žiadosti o platbu pri zohľadnení jej </w:t>
            </w:r>
            <w:proofErr w:type="spellStart"/>
            <w:r w:rsidRPr="0019686F">
              <w:rPr>
                <w:rFonts w:ascii="Arial Narrow" w:hAnsi="Arial Narrow"/>
                <w:sz w:val="20"/>
                <w:szCs w:val="20"/>
              </w:rPr>
              <w:t>obtiažnosti</w:t>
            </w:r>
            <w:proofErr w:type="spellEnd"/>
            <w:r w:rsidRPr="0019686F">
              <w:rPr>
                <w:rFonts w:ascii="Arial Narrow" w:hAnsi="Arial Narrow"/>
                <w:sz w:val="20"/>
                <w:szCs w:val="20"/>
              </w:rPr>
              <w:t xml:space="preserve"> a rozsahu), pričom </w:t>
            </w:r>
            <w:r w:rsidRPr="0019686F">
              <w:rPr>
                <w:rFonts w:ascii="Arial Narrow" w:hAnsi="Arial Narrow"/>
                <w:b/>
                <w:sz w:val="20"/>
                <w:szCs w:val="20"/>
              </w:rPr>
              <w:t>použitie jednotky „projekt“ nie je možné.</w:t>
            </w:r>
            <w:r w:rsidRPr="0019686F">
              <w:rPr>
                <w:rFonts w:ascii="Arial Narrow" w:hAnsi="Arial Narrow"/>
                <w:sz w:val="20"/>
                <w:szCs w:val="20"/>
              </w:rPr>
              <w:t xml:space="preserve"> Uvedeným nie je dotknutá možnosť poskytovateľa určiť výdavky na riadenie projektu ako neoprávnené. </w:t>
            </w:r>
          </w:p>
          <w:p w:rsidR="007F006F" w:rsidRPr="0019686F" w:rsidRDefault="007F006F" w:rsidP="00217B46">
            <w:pPr>
              <w:pStyle w:val="Zkladntext"/>
              <w:rPr>
                <w:rFonts w:ascii="Arial Narrow" w:hAnsi="Arial Narrow"/>
                <w:b/>
                <w:sz w:val="20"/>
                <w:szCs w:val="20"/>
              </w:rPr>
            </w:pPr>
            <w:r w:rsidRPr="0019686F">
              <w:rPr>
                <w:rFonts w:ascii="Arial Narrow" w:hAnsi="Arial Narrow"/>
                <w:b/>
                <w:sz w:val="20"/>
                <w:szCs w:val="20"/>
              </w:rPr>
              <w:t>Výška odplaty medzi prijímateľom a dodávateľom služieb dohodnutá percentuálne (napr. z hodnoty nenávratného finančného príspevku) je neoprávnená v plnej výške.</w:t>
            </w:r>
          </w:p>
          <w:p w:rsidR="007F006F" w:rsidRPr="0019686F" w:rsidRDefault="007F006F" w:rsidP="00217B46">
            <w:pPr>
              <w:pStyle w:val="Zkladntext"/>
              <w:rPr>
                <w:rFonts w:ascii="Arial Narrow" w:hAnsi="Arial Narrow"/>
                <w:sz w:val="20"/>
                <w:szCs w:val="20"/>
              </w:rPr>
            </w:pPr>
            <w:r w:rsidRPr="0019686F">
              <w:rPr>
                <w:rFonts w:ascii="Arial Narrow" w:hAnsi="Arial Narrow"/>
                <w:sz w:val="20"/>
                <w:szCs w:val="20"/>
              </w:rPr>
              <w:t xml:space="preserve">Poskytovateľ stanoví vo </w:t>
            </w:r>
            <w:r w:rsidR="00AB7F8C" w:rsidRPr="0019686F">
              <w:rPr>
                <w:rFonts w:ascii="Arial Narrow" w:hAnsi="Arial Narrow"/>
                <w:sz w:val="20"/>
                <w:szCs w:val="20"/>
              </w:rPr>
              <w:t>výzve/</w:t>
            </w:r>
            <w:r w:rsidRPr="0019686F">
              <w:rPr>
                <w:rFonts w:ascii="Arial Narrow" w:hAnsi="Arial Narrow"/>
                <w:sz w:val="20"/>
                <w:szCs w:val="20"/>
              </w:rPr>
              <w:t>vyzvaní maximálny cenový limit pre stravovanie / občerstvenie</w:t>
            </w:r>
            <w:r w:rsidR="005D5E83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16"/>
            </w:r>
            <w:r w:rsidRPr="0019686F">
              <w:rPr>
                <w:rFonts w:ascii="Arial Narrow" w:hAnsi="Arial Narrow"/>
                <w:sz w:val="20"/>
                <w:szCs w:val="20"/>
              </w:rPr>
              <w:t xml:space="preserve"> frekventantov / účastníkov a cenový limit pre ubytovanie v SR i zahraničí</w:t>
            </w:r>
            <w:r w:rsidR="00F444DF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17"/>
            </w:r>
            <w:r w:rsidRPr="0019686F">
              <w:rPr>
                <w:rFonts w:ascii="Arial Narrow" w:hAnsi="Arial Narrow"/>
                <w:sz w:val="20"/>
                <w:szCs w:val="20"/>
              </w:rPr>
              <w:t xml:space="preserve">. Uvedené sa uplatní v prípade podpory frekventantov / účastníkov podujatí (napr. konferencie, kurzy) </w:t>
            </w:r>
            <w:r w:rsidRPr="0019686F">
              <w:rPr>
                <w:rFonts w:ascii="Arial Narrow" w:hAnsi="Arial Narrow"/>
                <w:sz w:val="20"/>
                <w:szCs w:val="20"/>
              </w:rPr>
              <w:lastRenderedPageBreak/>
              <w:t>organizovaných v rámci projektu.</w:t>
            </w:r>
          </w:p>
          <w:p w:rsidR="007F006F" w:rsidRPr="0019686F" w:rsidRDefault="007F006F" w:rsidP="009514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 prípade stravného poskytnutého dodávateľsky, poskytovateľ stanoví vo výzve/vyzvaní podmienky pre aplikovanie. 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464B7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Neoprávnené výdavky: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0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DPH;</w:t>
            </w:r>
          </w:p>
          <w:p w:rsidR="007F006F" w:rsidRPr="0019686F" w:rsidRDefault="007F006F" w:rsidP="00804613">
            <w:pPr>
              <w:pStyle w:val="Default"/>
              <w:numPr>
                <w:ilvl w:val="0"/>
                <w:numId w:val="20"/>
              </w:numPr>
              <w:spacing w:before="60" w:after="60"/>
              <w:ind w:left="213" w:hanging="213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výdavky na analýzy/stratégie/štúdie/expertízy/plány  a iné výstupy vynakladané v rámci národných projektov, ktoré sú obstarané z prostriedkov nenávratného finančného príspevku (verejných zdrojov) ak </w:t>
            </w:r>
          </w:p>
          <w:p w:rsidR="007F006F" w:rsidRPr="0019686F" w:rsidRDefault="007F006F" w:rsidP="004C7EA1">
            <w:pPr>
              <w:pStyle w:val="Default"/>
              <w:spacing w:before="60" w:after="60"/>
              <w:ind w:left="213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- nie sú dostupné/zverejnené verejnosti (napr. na internete a pod.), alebo</w:t>
            </w:r>
          </w:p>
          <w:p w:rsidR="007F006F" w:rsidRPr="0019686F" w:rsidRDefault="007F006F" w:rsidP="004C7EA1">
            <w:pPr>
              <w:pStyle w:val="Default"/>
              <w:spacing w:before="60" w:after="60"/>
              <w:ind w:left="213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-   nemajú využitie pre RO OP ĽZ, alebo</w:t>
            </w:r>
          </w:p>
          <w:p w:rsidR="007F006F" w:rsidRPr="0019686F" w:rsidRDefault="007F006F" w:rsidP="004C7EA1">
            <w:pPr>
              <w:pStyle w:val="Default"/>
              <w:spacing w:before="60" w:after="60"/>
              <w:ind w:left="213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- ak je na ne vypracovaný posudok</w:t>
            </w:r>
            <w:r w:rsidR="0094119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 xml:space="preserve"> (odborné hodnotenie)</w:t>
            </w: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 xml:space="preserve"> odborníka v relevantnej oblasti a tento posudok je negatívny, alebo</w:t>
            </w:r>
          </w:p>
          <w:p w:rsidR="007F006F" w:rsidRPr="0019686F" w:rsidRDefault="007F006F" w:rsidP="004C7EA1">
            <w:pPr>
              <w:pStyle w:val="Default"/>
              <w:spacing w:before="60" w:after="60"/>
              <w:ind w:left="213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>- dokument javí znaky plagiátorstva</w:t>
            </w:r>
            <w:r w:rsidRPr="0019686F">
              <w:rPr>
                <w:rStyle w:val="Odkaznapoznmkupodiarou"/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footnoteReference w:id="18"/>
            </w:r>
            <w:r w:rsidRPr="0019686F">
              <w:rPr>
                <w:rFonts w:ascii="Arial Narrow" w:eastAsia="Times New Roman" w:hAnsi="Arial Narrow"/>
                <w:color w:val="auto"/>
                <w:sz w:val="20"/>
                <w:szCs w:val="20"/>
                <w:lang w:eastAsia="sk-SK"/>
              </w:rPr>
              <w:t xml:space="preserve">, alebo ak dokument neobsahuje minimálne 2/3 vlastnej pridanej hodnoty;  </w:t>
            </w:r>
          </w:p>
          <w:p w:rsidR="007F006F" w:rsidRDefault="007F006F" w:rsidP="00804613">
            <w:pPr>
              <w:pStyle w:val="Odsekzoznamu"/>
              <w:numPr>
                <w:ilvl w:val="0"/>
                <w:numId w:val="20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 na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analýzy/stratégie/štúdie/expertízy/plány  a iné výstupy vynakladané v rámci </w:t>
            </w: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dopytovo-orientovaných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projektov,</w:t>
            </w:r>
          </w:p>
          <w:p w:rsidR="0094119F" w:rsidRPr="0019686F" w:rsidRDefault="0094119F" w:rsidP="00804613">
            <w:pPr>
              <w:pStyle w:val="Odsekzoznamu"/>
              <w:numPr>
                <w:ilvl w:val="0"/>
                <w:numId w:val="20"/>
              </w:numPr>
              <w:tabs>
                <w:tab w:val="left" w:pos="213"/>
              </w:tabs>
              <w:spacing w:after="0" w:line="240" w:lineRule="auto"/>
              <w:ind w:left="213" w:hanging="21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 nerešpektujúce zásadu proporcionality a/alebo zásadu </w:t>
            </w:r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hodnota za peniaze/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value</w:t>
            </w:r>
            <w:proofErr w:type="spellEnd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for</w:t>
            </w:r>
            <w:proofErr w:type="spellEnd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AB49B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mone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y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0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na obstarané služby, ktorých obstarávacia cena bola stanovená percentom (napr. 1 % zo sumy NFP)</w:t>
            </w:r>
            <w:r w:rsidR="00AB7F8C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7F006F" w:rsidRPr="0019686F" w:rsidRDefault="007F006F" w:rsidP="00005AA4">
            <w:pPr>
              <w:pStyle w:val="Odsekzoznamu"/>
              <w:numPr>
                <w:ilvl w:val="0"/>
                <w:numId w:val="20"/>
              </w:numPr>
              <w:tabs>
                <w:tab w:val="left" w:pos="213"/>
              </w:tabs>
              <w:spacing w:after="0" w:line="240" w:lineRule="auto"/>
              <w:ind w:left="213" w:hanging="213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ak cena za ktorú bola služba obstaraná je neprimeranou cenou v zmysle zákona č. 18/1996 Z. z. v z. n. p.</w:t>
            </w: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1CA" w:rsidRPr="0019686F" w:rsidRDefault="008311CA" w:rsidP="008311C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Preukazovanie:</w:t>
            </w:r>
          </w:p>
          <w:p w:rsidR="00A17AB8" w:rsidRPr="0019686F" w:rsidRDefault="00A17AB8" w:rsidP="00804613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faktúra,</w:t>
            </w:r>
            <w:r w:rsidR="0067280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resp. aj dodací list, ak faktúra nie je zároveň aj dodacím listom, alebo ak z dokladu nie je zrejmé čo bolo predmetom dodania, </w:t>
            </w:r>
          </w:p>
          <w:p w:rsidR="00A17AB8" w:rsidRPr="0019686F" w:rsidRDefault="008311CA" w:rsidP="00804613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spôsob výpočtu oprávnenej výšky výdavku (ak je relevantné)</w:t>
            </w:r>
          </w:p>
          <w:p w:rsidR="008311CA" w:rsidRPr="0019686F" w:rsidRDefault="00A17AB8" w:rsidP="00804613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o zverejnení zmluvy povinnej osoby v zmysle zákona 211/2000 Z. z. v znení neskorších predpisov</w:t>
            </w:r>
            <w:r w:rsidR="008311CA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B23A1A" w:rsidRPr="0019686F" w:rsidRDefault="00B23A1A" w:rsidP="00804613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iné.</w:t>
            </w:r>
          </w:p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7F006F" w:rsidRPr="0019686F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521 - Mzdové výdavky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276A5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mzdy, platy, povinné odvody za zamestnávateľa ako aj povinné sociálne náklady (ošetrovné, PN, čerpanie sociálneho fondu), odmeny vyplácané </w:t>
            </w:r>
            <w:r w:rsidR="00276A5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na základe uzatvorených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dohôd o</w:t>
            </w:r>
            <w:r w:rsidR="00276A5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 prácach vykonávaných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mimo pracovného pomeru vrátane povinných odvodov za zamestnávateľa.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217B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Oprávnené výdavky sú: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14" w:hanging="218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hrubé mzdy</w:t>
            </w:r>
            <w:r w:rsidR="00576BBD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 v prípade dohôd o</w:t>
            </w:r>
            <w:r w:rsidR="00276A5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prácach vykonávaných mimo pracovného pomeru</w:t>
            </w:r>
            <w:r w:rsidR="00576BBD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odmeny za vykonanú prácu na aktivitách projektu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odvody zamestnávateľa</w:t>
            </w:r>
            <w:r w:rsidR="009E4BC2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prislúchajúce k</w:t>
            </w:r>
            <w:r w:rsidR="009E4BC2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 vykonaným prácam prislúchajúcich k aktivitám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projektu.</w:t>
            </w:r>
          </w:p>
          <w:p w:rsidR="007F006F" w:rsidRPr="0019686F" w:rsidRDefault="007F006F" w:rsidP="00217B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40411C" w:rsidRDefault="00C83536" w:rsidP="0040411C">
            <w:pPr>
              <w:pStyle w:val="Odsekzoznamu"/>
              <w:numPr>
                <w:ilvl w:val="0"/>
                <w:numId w:val="23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40411C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doplnkové dôchodkové sporenie</w:t>
            </w:r>
            <w:r w:rsidR="0040411C" w:rsidRPr="0040411C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 w:rsidR="007A7D48" w:rsidRPr="0040411C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podľa § 2 ods. 2 </w:t>
            </w:r>
            <w:r w:rsidR="00D132F5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 3</w:t>
            </w:r>
            <w:r w:rsidR="007A7D48" w:rsidRPr="0040411C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zákona č. 650/2004 Z. z.</w:t>
            </w:r>
            <w:r w:rsidR="0040411C" w:rsidRPr="0040411C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</w:p>
          <w:p w:rsidR="0040411C" w:rsidRDefault="0040411C" w:rsidP="00D07A38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Prijímateľ </w:t>
            </w:r>
            <w:r w:rsidR="006D3A21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dodržiava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pravidlo neprekrývania</w:t>
            </w:r>
            <w:r w:rsidR="00756FD4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sa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výdavkov</w:t>
            </w:r>
            <w:r w:rsidR="00756FD4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  <w:p w:rsidR="00C83536" w:rsidRPr="0019686F" w:rsidRDefault="00C83536" w:rsidP="00217B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464B7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Neoprávnené výdavky:</w:t>
            </w:r>
          </w:p>
          <w:p w:rsidR="007F006F" w:rsidRPr="0040411C" w:rsidRDefault="007F006F" w:rsidP="0040411C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hanging="720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proofErr w:type="spellStart"/>
            <w:r w:rsidRPr="0040411C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</w:t>
            </w:r>
            <w:proofErr w:type="spellEnd"/>
            <w:r w:rsidRPr="0040411C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DPH;</w:t>
            </w:r>
          </w:p>
          <w:p w:rsidR="007F006F" w:rsidRPr="0019686F" w:rsidRDefault="007F006F" w:rsidP="0040411C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nepovinné výdavky zamestnávateľa (dary, </w:t>
            </w: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benefity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 ...) vrátane povinných odvodov z nich.</w:t>
            </w:r>
          </w:p>
          <w:p w:rsidR="007F006F" w:rsidRPr="0019686F" w:rsidRDefault="007F006F" w:rsidP="0040411C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odstupné</w:t>
            </w:r>
          </w:p>
          <w:p w:rsidR="007F006F" w:rsidRPr="0019686F" w:rsidRDefault="007F006F" w:rsidP="0040411C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odchodné</w:t>
            </w:r>
          </w:p>
          <w:p w:rsidR="007F006F" w:rsidRPr="0019686F" w:rsidRDefault="007F006F" w:rsidP="0040411C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hanging="720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tvorba</w:t>
            </w:r>
            <w:r w:rsidR="0094119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a čerpanie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sociálneho fondu</w:t>
            </w:r>
          </w:p>
          <w:p w:rsidR="007F006F" w:rsidRPr="0019686F" w:rsidRDefault="007F006F" w:rsidP="0040411C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výdavky, ktoré sa vzájomne prekrývajú</w:t>
            </w:r>
          </w:p>
          <w:p w:rsidR="007F006F" w:rsidRDefault="007F006F" w:rsidP="0040411C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hodnota navýšených miezd v pracovných pozíciách vytvorených pre projekt k zárobkom prijímateľa pred realizáciou projektu, pokiaľ u prijímateľa nedošlo k plošnej valorizácií miezd (t.j. aj pracovných pozíciách mimo projektu) </w:t>
            </w:r>
          </w:p>
          <w:p w:rsidR="00AF7144" w:rsidRPr="0019686F" w:rsidRDefault="00AF7144" w:rsidP="0040411C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odmeny ako pohyblivá zložky mzdy (platu) v rámci DOP</w:t>
            </w:r>
          </w:p>
          <w:p w:rsidR="007F006F" w:rsidRPr="0019686F" w:rsidRDefault="007F006F" w:rsidP="0040411C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výdavky prislúchajúce práci po 12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odpracovanej hodiny v danom dni;</w:t>
            </w:r>
          </w:p>
          <w:p w:rsidR="007F006F" w:rsidRDefault="007F006F" w:rsidP="00D07A38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720"/>
              <w:contextualSpacing w:val="0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 za prácu vykonanú mimo aktivít projektu;</w:t>
            </w:r>
          </w:p>
          <w:p w:rsidR="007F006F" w:rsidRPr="0019686F" w:rsidRDefault="007F006F" w:rsidP="00D07A38">
            <w:pPr>
              <w:pStyle w:val="Odsekzoznamu"/>
              <w:numPr>
                <w:ilvl w:val="0"/>
                <w:numId w:val="50"/>
              </w:numPr>
              <w:tabs>
                <w:tab w:val="left" w:pos="213"/>
              </w:tabs>
              <w:spacing w:after="0" w:line="240" w:lineRule="auto"/>
              <w:ind w:left="214" w:hanging="214"/>
              <w:contextualSpacing w:val="0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duplicitný výdavok, resp. výdavok prekrývajúci sa v rámci projektu, alebo v rámci iných projektov bez ohľadu na skutočnosť či boli vyplatené z OP ĽZ, alebo z iných verejných zdrojov.</w:t>
            </w: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5F" w:rsidRPr="0019686F" w:rsidRDefault="00C2325F" w:rsidP="00C232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Preukazovanie:</w:t>
            </w:r>
          </w:p>
          <w:p w:rsidR="00626325" w:rsidRPr="0019686F" w:rsidRDefault="00FA2B60" w:rsidP="00804613">
            <w:pPr>
              <w:pStyle w:val="Odsekzoznamu"/>
              <w:numPr>
                <w:ilvl w:val="0"/>
                <w:numId w:val="42"/>
              </w:numPr>
              <w:tabs>
                <w:tab w:val="left" w:pos="356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zmluva (pracovná zmluv</w:t>
            </w:r>
            <w:r w:rsidR="00626325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</w:t>
            </w:r>
            <w:r w:rsidR="00276A5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služobná zmluva,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dohod</w:t>
            </w:r>
            <w:r w:rsidR="00276A5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y o prácach vykonávaných mimo pracovného pomeru (dohoda o vykonaní práce, dohoda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 w:rsidR="00276A5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racovnej činnosti</w:t>
            </w:r>
            <w:r w:rsidR="00626325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</w:t>
            </w:r>
            <w:r w:rsidR="00276A5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alebo dohoda o brigádnickej práci študentov), v rámci  </w:t>
            </w:r>
            <w:r w:rsidR="00626325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vymenovani</w:t>
            </w:r>
            <w:r w:rsidR="00276A5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</w:t>
            </w:r>
            <w:r w:rsidR="00626325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do štátnej služby vrátane náplne práce/opisu štátnozamestnaneckého miesta, </w:t>
            </w:r>
          </w:p>
          <w:p w:rsidR="00626325" w:rsidRPr="0019686F" w:rsidRDefault="00626325" w:rsidP="00804613">
            <w:pPr>
              <w:pStyle w:val="Odsekzoznamu"/>
              <w:numPr>
                <w:ilvl w:val="0"/>
                <w:numId w:val="42"/>
              </w:numPr>
              <w:tabs>
                <w:tab w:val="left" w:pos="356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rozhodnutie o mzde, ak nie je súčasťou zmluvy,</w:t>
            </w:r>
          </w:p>
          <w:p w:rsidR="00626325" w:rsidRPr="0019686F" w:rsidRDefault="00626325" w:rsidP="00804613">
            <w:pPr>
              <w:pStyle w:val="Odsekzoznamu"/>
              <w:numPr>
                <w:ilvl w:val="0"/>
                <w:numId w:val="42"/>
              </w:numPr>
              <w:tabs>
                <w:tab w:val="left" w:pos="356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súhlas so spracovaním osobných údajov,</w:t>
            </w:r>
          </w:p>
          <w:p w:rsidR="00FA2B60" w:rsidRPr="0019686F" w:rsidRDefault="00FA2B60" w:rsidP="00804613">
            <w:pPr>
              <w:pStyle w:val="Odsekzoznamu"/>
              <w:numPr>
                <w:ilvl w:val="0"/>
                <w:numId w:val="42"/>
              </w:numPr>
              <w:tabs>
                <w:tab w:val="left" w:pos="356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výplatná páska,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2"/>
              </w:numPr>
              <w:tabs>
                <w:tab w:val="left" w:pos="356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pracovný výkaz (elektronický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pracovný výkaz)</w:t>
            </w:r>
            <w:r w:rsidR="00C2325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FA2B60" w:rsidRPr="0019686F" w:rsidRDefault="00FA2B60" w:rsidP="00804613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doklad o úhrade (pokladničný doklad, výpis z bankového účtu, alebo v prípade naturálnej mzdy doklad o hodnote peňažného plnenia (naturálie) a doklad o prevzatí naturálií zamestnancom, </w:t>
            </w:r>
          </w:p>
          <w:p w:rsidR="00FA2B60" w:rsidRPr="0019686F" w:rsidRDefault="00C2325F" w:rsidP="00804613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spôsob výpočtu oprávnenej výšky výdavku (ak je relevantné)</w:t>
            </w:r>
            <w:r w:rsidR="00FA2B60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626325" w:rsidRPr="0019686F" w:rsidRDefault="00626325" w:rsidP="009B2A7A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výkaz </w:t>
            </w:r>
            <w:r w:rsidR="009B2A7A" w:rsidRPr="009B2A7A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poistného a príspevkov na starobné dôchodkové sporenie za </w:t>
            </w:r>
            <w:r w:rsidR="009B2A7A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relevantné </w:t>
            </w:r>
            <w:r w:rsidR="009B2A7A" w:rsidRPr="009B2A7A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obdobie vrátane príloh, predložený príslušnej pobočke Sociálnej poisťovn</w:t>
            </w:r>
            <w:r w:rsidR="009B2A7A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626325" w:rsidRPr="0019686F" w:rsidRDefault="00626325" w:rsidP="00804613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výkaz predložený zdravotnej poisťovni za relevantné obdobie vrátane príloh,</w:t>
            </w:r>
          </w:p>
          <w:p w:rsidR="00626325" w:rsidRPr="0019686F" w:rsidRDefault="00626325" w:rsidP="00804613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prezenčná listina (v prípade ak vykonávaná práca bola predmetom aktivity na ktorej sa spravidla vyhotovuje prezenčná listina), </w:t>
            </w:r>
          </w:p>
          <w:p w:rsidR="00626325" w:rsidRPr="0019686F" w:rsidRDefault="00626325" w:rsidP="00804613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doklad preukazujúci úroveň mzdovej politiky zamestnávateľa o nenadhodnotení cien pri prácach vykonávaných pre účely projektu, </w:t>
            </w:r>
          </w:p>
          <w:p w:rsidR="00626325" w:rsidRPr="0019686F" w:rsidRDefault="00626325" w:rsidP="00804613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doklad preukazujúci schopnosť vykonávať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pracovnú činnosť (</w:t>
            </w:r>
            <w:r w:rsidR="0040411C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štruktúrovaný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životopis vo formáte </w:t>
            </w:r>
            <w:proofErr w:type="spellStart"/>
            <w:r w:rsidR="00013B9C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uropass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alebo jeho ekvivalentu</w:t>
            </w:r>
            <w:r w:rsidR="0040411C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 uvedením referencií), </w:t>
            </w:r>
          </w:p>
          <w:p w:rsidR="00626325" w:rsidRPr="0019686F" w:rsidRDefault="00626325" w:rsidP="00804613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doklad o vzdelaní,</w:t>
            </w:r>
          </w:p>
          <w:p w:rsidR="00626325" w:rsidRPr="0019686F" w:rsidRDefault="00626325" w:rsidP="00804613">
            <w:pPr>
              <w:pStyle w:val="Odsekzoznamu"/>
              <w:numPr>
                <w:ilvl w:val="0"/>
                <w:numId w:val="42"/>
              </w:numPr>
              <w:tabs>
                <w:tab w:val="left" w:pos="215"/>
                <w:tab w:val="left" w:pos="370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potvrdenie zamestnávateľ</w:t>
            </w:r>
            <w:r w:rsidR="00AE7D3D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o d</w:t>
            </w:r>
            <w:r w:rsidR="00AE7D3D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ĺ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žke odbornej praxe</w:t>
            </w:r>
          </w:p>
          <w:p w:rsidR="007F006F" w:rsidRPr="0019686F" w:rsidRDefault="00FA2B60" w:rsidP="00804613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iné.</w:t>
            </w:r>
            <w:r w:rsidR="007F006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7F006F" w:rsidRPr="0019686F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548 - Výdavky na prevádzkovú činnosť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ostatné položky, ktoré neboli uvedené v predchádzajúcich skupinách, ktoré sa týkajú hospodárskej činnosti, napríklad príspevky právnickým osobám, poistenie majetku určeného na prevádzkovú činnosť a iné poistné súvisiace s prevádzkovou činnosťou, štipendiá poskytované vysokou školou, príspevky poskytované neziskovými organizáciami, občianskymi združeniami v prospech tretích osôb.</w:t>
            </w:r>
          </w:p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F83E80">
            <w:pPr>
              <w:pStyle w:val="Default"/>
              <w:rPr>
                <w:rFonts w:ascii="Arial Narrow" w:eastAsia="Times New Roman" w:hAnsi="Arial Narrow"/>
                <w:sz w:val="20"/>
                <w:szCs w:val="20"/>
                <w:lang w:eastAsia="sk-SK"/>
              </w:rPr>
            </w:pPr>
            <w:r w:rsidRPr="0019686F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F83E80" w:rsidP="00F83E8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Poskytovateľ stanoví priamo vo výzve/vyzvaní podrobnejšiu špecifikáciu ako aj podmienky oprávnenosti tejto skupiny výdavkov v závislosti od  potrieb a zamerania výzvy/vyzvania pre naplnenie cieľov OP ĽZ OP</w:t>
            </w:r>
            <w:r w:rsidR="007C2030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464B7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Neoprávnené výdavky: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8"/>
              </w:numPr>
              <w:tabs>
                <w:tab w:val="left" w:pos="213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DPH;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8"/>
              </w:numPr>
              <w:tabs>
                <w:tab w:val="left" w:pos="213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režijné náklady, kt. sa týkajú všeobecnej prevádzky prijímateľa bez väzby na projekt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8"/>
              </w:numPr>
              <w:tabs>
                <w:tab w:val="left" w:pos="213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výdavky, zodpovedajúce svojim vymedzením účtovnej kategórií mimoriadne náklady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48"/>
              </w:numPr>
              <w:tabs>
                <w:tab w:val="left" w:pos="213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cena za ktorú boli výdavky obstarané sú neprimeranou cenou v zmysle zákona č. 18/1996 Z. z. v z. n. </w:t>
            </w: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5F" w:rsidRPr="0019686F" w:rsidRDefault="00C2325F" w:rsidP="00C232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Preukazovanie:</w:t>
            </w:r>
          </w:p>
          <w:p w:rsidR="00A17AB8" w:rsidRPr="0019686F" w:rsidRDefault="00C2325F" w:rsidP="00804613">
            <w:pPr>
              <w:pStyle w:val="Odsekzoznamu"/>
              <w:numPr>
                <w:ilvl w:val="0"/>
                <w:numId w:val="43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spôsob výpočtu oprávnenej výšky výdavku (ak je relevantné)</w:t>
            </w:r>
            <w:r w:rsidR="00A17AB8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3A65F8" w:rsidRPr="0019686F" w:rsidRDefault="00A17AB8" w:rsidP="00804613">
            <w:pPr>
              <w:pStyle w:val="Odsekzoznamu"/>
              <w:numPr>
                <w:ilvl w:val="0"/>
                <w:numId w:val="43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výpis o zverejnení zmluvy povinnej osoby v zmysle zákona 211/2000 Z. z. v znení neskorších predpisov</w:t>
            </w:r>
            <w:r w:rsidR="003A65F8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C2325F" w:rsidRPr="0019686F" w:rsidRDefault="003A65F8" w:rsidP="00804613">
            <w:pPr>
              <w:pStyle w:val="Odsekzoznamu"/>
              <w:numPr>
                <w:ilvl w:val="0"/>
                <w:numId w:val="43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iné.</w:t>
            </w:r>
          </w:p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7F006F" w:rsidRPr="0019686F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551 - Odpisy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4C2CE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odpisy - účtovné odpisy, maximálne však do výšky daňových odpisov v zmysle zákona o dani z príjmov. Za oprávnený odpis možno považovať odpis, ktorý je vypočítaný po dobu trvania projektu s presnosťou na mesiace.</w:t>
            </w:r>
          </w:p>
          <w:p w:rsidR="007F006F" w:rsidRPr="0019686F" w:rsidRDefault="007F006F" w:rsidP="004C2CE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194AA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Z odpisovania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u w:val="single"/>
                <w:lang w:eastAsia="sk-SK"/>
              </w:rPr>
              <w:t>sú vylúčené:</w:t>
            </w:r>
          </w:p>
          <w:p w:rsidR="007F006F" w:rsidRPr="00D07A38" w:rsidRDefault="007F006F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pozemky,</w:t>
            </w:r>
          </w:p>
          <w:p w:rsidR="007F006F" w:rsidRPr="00D07A38" w:rsidRDefault="007F006F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pestovateľské celky trvalých porastov s</w:t>
            </w:r>
            <w:r w:rsidR="00756FD4"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</w:t>
            </w:r>
            <w:r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dobou</w:t>
            </w:r>
            <w:r w:rsidR="00756FD4"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plodnosti dlhšou ako tri roky, ktoré nedosiahli plodonosnú starobu, </w:t>
            </w:r>
          </w:p>
          <w:p w:rsidR="007F006F" w:rsidRPr="00D07A38" w:rsidRDefault="007F006F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ochranné hrádze,</w:t>
            </w:r>
          </w:p>
          <w:p w:rsidR="007F006F" w:rsidRPr="00D07A38" w:rsidRDefault="007F006F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 xml:space="preserve">umelecké diela, ktoré nie sú súčasťou stavieb a budov, </w:t>
            </w:r>
          </w:p>
          <w:p w:rsidR="007F006F" w:rsidRPr="00D07A38" w:rsidRDefault="007F006F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hnuteľné národné kultúrne pamiatky, </w:t>
            </w:r>
          </w:p>
          <w:p w:rsidR="007F006F" w:rsidRPr="00D07A38" w:rsidRDefault="007F006F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povrchové a podzemné vody, lesy, jaskyne, meračské značky, signály a iné zariadenia vybraných geodetických bodov a tlačové podklady štátnych mapových diel, </w:t>
            </w:r>
          </w:p>
          <w:p w:rsidR="007F006F" w:rsidRPr="00D07A38" w:rsidRDefault="007F006F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D07A38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predmety múzejnej hodnoty a galerijnej hodnoty. </w:t>
            </w:r>
          </w:p>
          <w:p w:rsidR="007F006F" w:rsidRPr="0019686F" w:rsidRDefault="007F006F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preložky energetických diel u ich vlastníkov, ak boli financované fyzickou osobou alebo právnickou osobou, ktorá potrebu tejto preložky vyvolala, </w:t>
            </w:r>
          </w:p>
          <w:p w:rsidR="007F006F" w:rsidRPr="0019686F" w:rsidRDefault="007F006F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nehmotný majetok vložený ako vklad do obchodnej spoločnosti alebo členský vklad do základného imania družstva, ak ho vkladateľ nadobudol bezodplatne, napríklad </w:t>
            </w: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know-how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, obchodná značka alebo ak podľa podmienok vkladu bolo obchodnej spoločnosti alebo družstvu poskytnuté len právo na použitie bez prevodu vlastníckych práv k nehmotnému majetku a bez možnosti poskytnutia práva na použitie iným osobám, </w:t>
            </w:r>
          </w:p>
          <w:p w:rsidR="007F006F" w:rsidRPr="0019686F" w:rsidRDefault="007F006F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hmotný majetok u veriteľa, ktorý nadobudol vlastnícke právo v dôsledku zabezpečenia záväzku prevodom práva počas zabezpečenia tohto záväzku, </w:t>
            </w:r>
          </w:p>
          <w:p w:rsidR="007F006F" w:rsidRPr="00A1226B" w:rsidRDefault="007F006F" w:rsidP="00D07A38">
            <w:pPr>
              <w:pStyle w:val="Odsekzoznamu"/>
              <w:numPr>
                <w:ilvl w:val="0"/>
                <w:numId w:val="51"/>
              </w:numPr>
              <w:spacing w:after="0" w:line="240" w:lineRule="auto"/>
              <w:ind w:left="346" w:hanging="357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hmotný majetok bezodplatne nadobudnutý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organizáciou zabezpečujúcou jeho ďalšie využitie podľa osobitného predpisu,</w:t>
            </w:r>
            <w:r w:rsidRPr="0019686F"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19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ak výdavky vynaložené na jeho vybudovanie sú u odovzdávajúceho daňovníka súčasťou obstarávacej ceny stavby alebo boli zahrnuté pri bezplatnom odovzdaní do výdavkov</w:t>
            </w:r>
            <w:r w:rsidRPr="0019686F">
              <w:rPr>
                <w:rStyle w:val="Odkaznapoznmkupodiarou"/>
                <w:rFonts w:ascii="Arial Narrow" w:eastAsia="Times New Roman" w:hAnsi="Arial Narrow"/>
                <w:sz w:val="20"/>
                <w:szCs w:val="20"/>
                <w:lang w:eastAsia="sk-SK"/>
              </w:rPr>
              <w:footnoteReference w:id="20"/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Oprávnené výdavky sú: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odpisy prislúchajúce obdobiu používania majetku na účely projektu;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ak je výška výdavkov riadne podložená účtovnými dokladmi (karta dlhodobého investičného majetku, obdobie použitia majetku pri aktivitách projektu (napr. prezenčné listiny));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355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uplatniteľné až v čase keď reálne náklady vznikli, nie skôr;</w:t>
            </w:r>
          </w:p>
          <w:p w:rsidR="007F006F" w:rsidRPr="0019686F" w:rsidRDefault="007F006F" w:rsidP="00E43FC1">
            <w:pPr>
              <w:spacing w:after="0" w:line="240" w:lineRule="auto"/>
              <w:ind w:left="71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B9689F">
            <w:pPr>
              <w:spacing w:after="0" w:line="240" w:lineRule="auto"/>
              <w:ind w:left="71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Výška oprávneného výdavku sa vypočíta z ročných odpisových sadzieb príslušných odpisových skupín pre rovnomerné odpisovanie uvedenej v zákone o dani z príjmov a počtu mesiacov v ktorých bol majetok skutočne využívaný pre účely projektu.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Neoprávnené výdavky: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odpisy majetku, ktorý bol v celosti, resp. čiastočne financovaný z</w:t>
            </w:r>
            <w:r w:rsidR="00756FD4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 grantu financovaného z</w:t>
            </w:r>
            <w:r w:rsidR="00756FD4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verejných zdrojov;</w:t>
            </w:r>
          </w:p>
          <w:p w:rsidR="007F006F" w:rsidRPr="0019686F" w:rsidRDefault="007F006F" w:rsidP="00804613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ind w:left="355" w:hanging="283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odpisy prislúchajúce mimo obdobia používania majetku na účely projektu;</w:t>
            </w:r>
          </w:p>
          <w:p w:rsidR="007F006F" w:rsidRPr="0019686F" w:rsidRDefault="007F006F" w:rsidP="00190111">
            <w:pPr>
              <w:pStyle w:val="Odsekzoznamu"/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7F006F" w:rsidRPr="0019686F" w:rsidRDefault="007F006F" w:rsidP="00217B46">
            <w:pPr>
              <w:pStyle w:val="Odsekzoznamu"/>
              <w:spacing w:after="0" w:line="240" w:lineRule="auto"/>
              <w:ind w:left="35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5F" w:rsidRPr="0019686F" w:rsidRDefault="00C2325F" w:rsidP="00C232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Preukazovanie:</w:t>
            </w:r>
          </w:p>
          <w:p w:rsidR="007F006F" w:rsidRPr="0019686F" w:rsidRDefault="007F006F" w:rsidP="00756FD4">
            <w:pPr>
              <w:pStyle w:val="Odsekzoznamu"/>
              <w:numPr>
                <w:ilvl w:val="0"/>
                <w:numId w:val="44"/>
              </w:numPr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doložiť obstarávaciu cenu odpisovaného majetku prostrední</w:t>
            </w:r>
            <w:r w:rsidR="00C2325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ctvom inventárnej karty majetku</w:t>
            </w:r>
            <w:r w:rsidR="00B23A1A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(karty dlhodobého majetku</w:t>
            </w:r>
            <w:r w:rsidR="00C2325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</w:p>
          <w:p w:rsidR="007F006F" w:rsidRPr="0019686F" w:rsidRDefault="007F006F" w:rsidP="00756FD4">
            <w:pPr>
              <w:pStyle w:val="Odsekzoznamu"/>
              <w:numPr>
                <w:ilvl w:val="0"/>
                <w:numId w:val="44"/>
              </w:numPr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doložiť trvanie a mieru využitia majetku pre daný projekt (napr. formou čestného vyhlásenia, denníka, resp. čiastkových správ o prebiehajúcich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lastRenderedPageBreak/>
              <w:t>prácach na projekte dokladujúcich údaje o časovom rozpätí a miere</w:t>
            </w:r>
            <w:r w:rsidR="00C2325F"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využitia odpisovaného majetku),</w:t>
            </w:r>
          </w:p>
          <w:p w:rsidR="00C2325F" w:rsidRPr="0019686F" w:rsidRDefault="00C2325F" w:rsidP="00756FD4">
            <w:pPr>
              <w:pStyle w:val="Odsekzoznamu"/>
              <w:numPr>
                <w:ilvl w:val="0"/>
                <w:numId w:val="44"/>
              </w:numPr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spôsob výpočtu oprávnenej výšky výdavku (ak je relevantné),</w:t>
            </w:r>
          </w:p>
          <w:p w:rsidR="00013B9C" w:rsidRPr="0019686F" w:rsidRDefault="00013B9C" w:rsidP="00756FD4">
            <w:pPr>
              <w:pStyle w:val="Odsekzoznamu"/>
              <w:numPr>
                <w:ilvl w:val="0"/>
                <w:numId w:val="44"/>
              </w:numPr>
              <w:spacing w:after="0" w:line="240" w:lineRule="auto"/>
              <w:ind w:left="215" w:hanging="215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iné.</w:t>
            </w:r>
          </w:p>
          <w:p w:rsidR="00C2325F" w:rsidRPr="0019686F" w:rsidRDefault="00C2325F" w:rsidP="00C2325F">
            <w:pPr>
              <w:pStyle w:val="Odsekzoznamu"/>
              <w:tabs>
                <w:tab w:val="left" w:pos="356"/>
              </w:tabs>
              <w:spacing w:after="0" w:line="240" w:lineRule="auto"/>
              <w:ind w:left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</w:tr>
      <w:tr w:rsidR="007F006F" w:rsidRPr="0019686F" w:rsidTr="00355907">
        <w:trPr>
          <w:trHeight w:val="270"/>
        </w:trPr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F006F" w:rsidRPr="00A1226B" w:rsidRDefault="007F006F" w:rsidP="003362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568 - Ostatné finančné výdavky</w:t>
            </w:r>
          </w:p>
        </w:tc>
        <w:tc>
          <w:tcPr>
            <w:tcW w:w="3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B23A1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Miestne poplatky, správne poplatky, notárske poplatky, koncesionárske poplatky, poplatky za používanie  ciest a diaľnic formou diaľničných známok alebo mýta v tuzemsku. Ostatné finančné výdavky ako sú bankové výdavky, depozitné poplatky.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0861A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Oprávnené výdavky:</w:t>
            </w:r>
          </w:p>
          <w:p w:rsidR="00B23A1A" w:rsidRPr="0019686F" w:rsidRDefault="007F006F" w:rsidP="00804613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len výdavky prislúchajúce aktivitám projektu</w:t>
            </w:r>
          </w:p>
          <w:p w:rsidR="007F006F" w:rsidRPr="0019686F" w:rsidRDefault="007F006F" w:rsidP="003A65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006F" w:rsidRPr="0019686F" w:rsidRDefault="007F006F" w:rsidP="0098249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Neoprávnené výdavky:</w:t>
            </w:r>
          </w:p>
          <w:p w:rsidR="007F006F" w:rsidRPr="0019686F" w:rsidRDefault="007F006F" w:rsidP="0040411C">
            <w:pPr>
              <w:pStyle w:val="Odsekzoznamu"/>
              <w:numPr>
                <w:ilvl w:val="0"/>
                <w:numId w:val="22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nárokovateľná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DPH;</w:t>
            </w:r>
          </w:p>
          <w:p w:rsidR="007F006F" w:rsidRPr="0019686F" w:rsidRDefault="007F006F" w:rsidP="0040411C">
            <w:pPr>
              <w:pStyle w:val="Odsekzoznamu"/>
              <w:numPr>
                <w:ilvl w:val="0"/>
                <w:numId w:val="22"/>
              </w:numPr>
              <w:tabs>
                <w:tab w:val="left" w:pos="213"/>
              </w:tabs>
              <w:spacing w:after="0" w:line="240" w:lineRule="auto"/>
              <w:ind w:left="214" w:hanging="21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úroky z </w:t>
            </w:r>
            <w:proofErr w:type="spellStart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dĺžn</w:t>
            </w:r>
            <w:r w:rsidR="00DE4F46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ý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ch</w:t>
            </w:r>
            <w:proofErr w:type="spellEnd"/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súm okrem grantov poskytnutých vo forme úrokových dotácií alebo dotácií záručných poplatkov</w:t>
            </w:r>
          </w:p>
        </w:tc>
        <w:tc>
          <w:tcPr>
            <w:tcW w:w="2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325F" w:rsidRPr="0019686F" w:rsidRDefault="00C2325F" w:rsidP="00C2325F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Preukazovanie:</w:t>
            </w:r>
          </w:p>
          <w:p w:rsidR="00C2325F" w:rsidRPr="0019686F" w:rsidRDefault="00C2325F" w:rsidP="00804613">
            <w:pPr>
              <w:pStyle w:val="Odsekzoznamu"/>
              <w:numPr>
                <w:ilvl w:val="0"/>
                <w:numId w:val="45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spôsob výpočtu oprávnenej výšky výdavku (ak je relevantné),</w:t>
            </w:r>
          </w:p>
          <w:p w:rsidR="003A65F8" w:rsidRPr="0019686F" w:rsidRDefault="003A65F8" w:rsidP="00804613">
            <w:pPr>
              <w:pStyle w:val="Odsekzoznamu"/>
              <w:numPr>
                <w:ilvl w:val="0"/>
                <w:numId w:val="45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doklad o úhrade (výpis z bankového účtu, pokladničný doklad),</w:t>
            </w:r>
          </w:p>
          <w:p w:rsidR="007F006F" w:rsidRPr="0019686F" w:rsidRDefault="003A65F8" w:rsidP="00804613">
            <w:pPr>
              <w:pStyle w:val="Odsekzoznamu"/>
              <w:numPr>
                <w:ilvl w:val="0"/>
                <w:numId w:val="45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iné.</w:t>
            </w:r>
          </w:p>
        </w:tc>
      </w:tr>
    </w:tbl>
    <w:p w:rsidR="007E4AB8" w:rsidRDefault="007E4AB8" w:rsidP="00944A96">
      <w:pPr>
        <w:rPr>
          <w:rFonts w:ascii="Arial Narrow" w:hAnsi="Arial Narrow"/>
          <w:sz w:val="20"/>
          <w:szCs w:val="20"/>
        </w:rPr>
      </w:pPr>
    </w:p>
    <w:p w:rsidR="00944A96" w:rsidRDefault="00944A96" w:rsidP="00944A96">
      <w:pPr>
        <w:rPr>
          <w:rFonts w:ascii="Arial Narrow" w:hAnsi="Arial Narrow"/>
          <w:sz w:val="20"/>
          <w:szCs w:val="20"/>
        </w:rPr>
      </w:pPr>
    </w:p>
    <w:p w:rsidR="00944A96" w:rsidRDefault="00944A96" w:rsidP="00944A96">
      <w:pPr>
        <w:rPr>
          <w:rFonts w:ascii="Arial Narrow" w:hAnsi="Arial Narrow"/>
          <w:sz w:val="20"/>
          <w:szCs w:val="20"/>
        </w:rPr>
      </w:pPr>
    </w:p>
    <w:p w:rsidR="00944A96" w:rsidRDefault="00944A96" w:rsidP="00944A96">
      <w:pPr>
        <w:rPr>
          <w:rFonts w:ascii="Arial Narrow" w:hAnsi="Arial Narrow"/>
          <w:sz w:val="20"/>
          <w:szCs w:val="20"/>
        </w:rPr>
      </w:pPr>
    </w:p>
    <w:p w:rsidR="00AC3009" w:rsidRDefault="00AC3009" w:rsidP="00944A96">
      <w:pPr>
        <w:rPr>
          <w:rFonts w:ascii="Arial Narrow" w:hAnsi="Arial Narrow"/>
          <w:sz w:val="20"/>
          <w:szCs w:val="20"/>
        </w:rPr>
      </w:pPr>
    </w:p>
    <w:p w:rsidR="00AC3009" w:rsidRDefault="00AC3009" w:rsidP="00944A96">
      <w:pPr>
        <w:rPr>
          <w:rFonts w:ascii="Arial Narrow" w:hAnsi="Arial Narrow"/>
          <w:sz w:val="20"/>
          <w:szCs w:val="20"/>
        </w:rPr>
      </w:pPr>
    </w:p>
    <w:p w:rsidR="00AC3009" w:rsidRDefault="00AC3009" w:rsidP="00944A96">
      <w:pPr>
        <w:rPr>
          <w:rFonts w:ascii="Arial Narrow" w:hAnsi="Arial Narrow"/>
          <w:sz w:val="20"/>
          <w:szCs w:val="20"/>
        </w:rPr>
      </w:pPr>
    </w:p>
    <w:p w:rsidR="00944A96" w:rsidRPr="000744A3" w:rsidRDefault="00723235" w:rsidP="000744A3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Skupiny výdavkov - z</w:t>
      </w:r>
      <w:r w:rsidR="00944A96" w:rsidRPr="000744A3">
        <w:rPr>
          <w:rFonts w:ascii="Arial Narrow" w:hAnsi="Arial Narrow"/>
          <w:b/>
          <w:sz w:val="20"/>
          <w:szCs w:val="20"/>
        </w:rPr>
        <w:t>jednodušené vykazovanie výdavkov</w:t>
      </w:r>
    </w:p>
    <w:tbl>
      <w:tblPr>
        <w:tblW w:w="1430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3959"/>
        <w:gridCol w:w="3260"/>
        <w:gridCol w:w="3118"/>
        <w:gridCol w:w="2543"/>
      </w:tblGrid>
      <w:tr w:rsidR="00944A96" w:rsidRPr="0019686F" w:rsidTr="000744A3">
        <w:trPr>
          <w:cantSplit/>
          <w:trHeight w:val="744"/>
          <w:tblHeader/>
        </w:trPr>
        <w:tc>
          <w:tcPr>
            <w:tcW w:w="1428" w:type="dxa"/>
            <w:shd w:val="clear" w:color="auto" w:fill="548DD4" w:themeFill="text2" w:themeFillTint="99"/>
            <w:vAlign w:val="center"/>
          </w:tcPr>
          <w:p w:rsidR="00944A96" w:rsidRPr="00944A96" w:rsidRDefault="00944A96" w:rsidP="00944A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944A9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Názov skupiny výdavkov</w:t>
            </w:r>
          </w:p>
        </w:tc>
        <w:tc>
          <w:tcPr>
            <w:tcW w:w="3959" w:type="dxa"/>
            <w:shd w:val="clear" w:color="auto" w:fill="548DD4" w:themeFill="text2" w:themeFillTint="99"/>
            <w:vAlign w:val="center"/>
          </w:tcPr>
          <w:p w:rsidR="00944A96" w:rsidRPr="00944A96" w:rsidRDefault="00944A96" w:rsidP="00944A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944A9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Zatriedenie/Vecný obsah</w:t>
            </w:r>
          </w:p>
        </w:tc>
        <w:tc>
          <w:tcPr>
            <w:tcW w:w="3260" w:type="dxa"/>
            <w:shd w:val="clear" w:color="auto" w:fill="548DD4" w:themeFill="text2" w:themeFillTint="99"/>
            <w:vAlign w:val="center"/>
          </w:tcPr>
          <w:p w:rsidR="00944A96" w:rsidRPr="00944A96" w:rsidRDefault="00944A96" w:rsidP="00944A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944A9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Oprávnené výdavky</w:t>
            </w:r>
          </w:p>
        </w:tc>
        <w:tc>
          <w:tcPr>
            <w:tcW w:w="3118" w:type="dxa"/>
            <w:shd w:val="clear" w:color="auto" w:fill="548DD4" w:themeFill="text2" w:themeFillTint="99"/>
            <w:vAlign w:val="center"/>
          </w:tcPr>
          <w:p w:rsidR="00944A96" w:rsidRPr="00944A96" w:rsidRDefault="00944A96" w:rsidP="00944A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944A9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Neoprávnené výdavky</w:t>
            </w:r>
          </w:p>
        </w:tc>
        <w:tc>
          <w:tcPr>
            <w:tcW w:w="2543" w:type="dxa"/>
            <w:shd w:val="clear" w:color="auto" w:fill="548DD4" w:themeFill="text2" w:themeFillTint="99"/>
            <w:vAlign w:val="center"/>
          </w:tcPr>
          <w:p w:rsidR="00944A96" w:rsidRPr="00944A96" w:rsidRDefault="00944A96" w:rsidP="00944A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944A9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Preukazovanie oprávnenosti výdavkov</w:t>
            </w:r>
          </w:p>
        </w:tc>
      </w:tr>
      <w:tr w:rsidR="00944A96" w:rsidRPr="0019686F" w:rsidTr="00944A96">
        <w:trPr>
          <w:trHeight w:val="270"/>
        </w:trPr>
        <w:tc>
          <w:tcPr>
            <w:tcW w:w="1428" w:type="dxa"/>
            <w:shd w:val="clear" w:color="auto" w:fill="auto"/>
          </w:tcPr>
          <w:p w:rsidR="00944A96" w:rsidRPr="00A1226B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901 - Paušálna sadzba na krytie nepriamych výdavkov (spôsoby stanovené členským štátom, Európskou komisiou)</w:t>
            </w:r>
          </w:p>
        </w:tc>
        <w:tc>
          <w:tcPr>
            <w:tcW w:w="3959" w:type="dxa"/>
          </w:tcPr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Evidujú sa tu výdavky v rámci zjednodušeného vykazovania výdavkov.</w:t>
            </w:r>
          </w:p>
        </w:tc>
        <w:tc>
          <w:tcPr>
            <w:tcW w:w="3260" w:type="dxa"/>
          </w:tcPr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Poskytovateľ vo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výzve/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vyzvaní stanoví percentuáln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paušáln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sadzb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pre nepriame výdavky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ako aj podmienky uplatňovania 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tejto sadzby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podľa typu projektov/výzvy/vyzvania podporovaných v rámci OP ĽZ (uvedené sa aplikuje v prípade, že nepriame výdavky formou zjednodušeného vykazovania sú oprávnenými výdavkami na financovanie).</w:t>
            </w:r>
          </w:p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sa v danej výzve/vyzvaní neaplikuje zjednodušené vykazovanie výdavkov, poskytovateľ je povinný zadefinovať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maximálny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pomer nepriamych výdavkov k priamym výdavkom priamo vo výzve/vyzvaní.</w:t>
            </w:r>
          </w:p>
        </w:tc>
        <w:tc>
          <w:tcPr>
            <w:tcW w:w="3118" w:type="dxa"/>
          </w:tcPr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3" w:type="dxa"/>
          </w:tcPr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Podmienky preukazovania stanoví výzva/vyzvanie</w:t>
            </w:r>
          </w:p>
        </w:tc>
      </w:tr>
      <w:tr w:rsidR="00944A96" w:rsidRPr="0019686F" w:rsidTr="00944A96">
        <w:trPr>
          <w:trHeight w:val="270"/>
        </w:trPr>
        <w:tc>
          <w:tcPr>
            <w:tcW w:w="1428" w:type="dxa"/>
            <w:shd w:val="clear" w:color="auto" w:fill="auto"/>
          </w:tcPr>
          <w:p w:rsidR="00944A96" w:rsidRPr="00A1226B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902 - Paušálna sadzba na nepriame výdavky určené na základe nákladov na zamestnancov (nariadenie 1303/2013, čl. 68 ods. 1, písm. b)</w:t>
            </w:r>
          </w:p>
        </w:tc>
        <w:tc>
          <w:tcPr>
            <w:tcW w:w="3959" w:type="dxa"/>
          </w:tcPr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Evidujú sa tu výdavky v rámci zjednodušeného vykazovania výdavkov.</w:t>
            </w:r>
          </w:p>
        </w:tc>
        <w:tc>
          <w:tcPr>
            <w:tcW w:w="3260" w:type="dxa"/>
          </w:tcPr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Poskytovateľ vo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výzve/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vyzvaní stanoví percentuáln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paušáln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sadzb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pre nepriame výdavky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ako aj podmienky uplatňovania 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tejto sadzby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podľa typu projektov/výzvy/vyzvania podporovaných v rámci OP ĽZ (uvedené sa aplikuje v prípade, že nepriame výdavky formou zjednodušeného vykazovania sú oprávnenými výdavkami na financovanie).</w:t>
            </w:r>
          </w:p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sa v danej výzve/vyzvaní neaplikuje zjednodušené vykazovanie výdavkov, poskytovateľ je povinný zadefinovať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maximálny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pomer nepriamych výdavkov k priamym výdavkom priamo vo výzve/vyzvaní.</w:t>
            </w:r>
          </w:p>
        </w:tc>
        <w:tc>
          <w:tcPr>
            <w:tcW w:w="3118" w:type="dxa"/>
          </w:tcPr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3" w:type="dxa"/>
          </w:tcPr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Podmienky preukazovania stanoví výzva/vyzvanie</w:t>
            </w:r>
          </w:p>
        </w:tc>
      </w:tr>
      <w:tr w:rsidR="00944A96" w:rsidRPr="0019686F" w:rsidTr="00944A96">
        <w:trPr>
          <w:trHeight w:val="270"/>
        </w:trPr>
        <w:tc>
          <w:tcPr>
            <w:tcW w:w="1428" w:type="dxa"/>
            <w:shd w:val="clear" w:color="auto" w:fill="auto"/>
          </w:tcPr>
          <w:p w:rsidR="00944A96" w:rsidRPr="00A1226B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lastRenderedPageBreak/>
              <w:t>903 - Paušálna sadzba na ostatné výdavky projektu (nariadenie 1304/2013, čl. 14 ods. 2)</w:t>
            </w:r>
          </w:p>
        </w:tc>
        <w:tc>
          <w:tcPr>
            <w:tcW w:w="3959" w:type="dxa"/>
          </w:tcPr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Evidujú sa tu výdavky v rámci zjednodušeného vykazovania výdavkov.</w:t>
            </w:r>
          </w:p>
        </w:tc>
        <w:tc>
          <w:tcPr>
            <w:tcW w:w="3260" w:type="dxa"/>
          </w:tcPr>
          <w:p w:rsidR="00944A96" w:rsidRDefault="00944A96" w:rsidP="009C6DE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Poskytovateľ vo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výzve/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vyzvaní stanoví percentuáln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paušáln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sadzb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u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pre ostatné výdavky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,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ako aj podmienky uplatňovania t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ejto sadzby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podľa typu projektov/výzvy/vyzvania podporovaných v rámci OP ĽZ</w:t>
            </w:r>
            <w:r w:rsidR="009C6DEE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.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</w:t>
            </w:r>
          </w:p>
          <w:p w:rsidR="009C6DEE" w:rsidRDefault="009C6DEE" w:rsidP="009C6DE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  <w:p w:rsidR="009C6DEE" w:rsidRPr="0019686F" w:rsidRDefault="009C6DEE" w:rsidP="009C6DE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Ak sa v danej výzve/vyzvaní neaplikuje zjednodušené vykazovanie výdavkov, poskytovateľ je povinný zadefinovať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maximálny </w:t>
            </w: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pomer nepriamych výdavkov k priamym výdavkom priamo vo výzve/vyzvaní.</w:t>
            </w:r>
          </w:p>
        </w:tc>
        <w:tc>
          <w:tcPr>
            <w:tcW w:w="3118" w:type="dxa"/>
          </w:tcPr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43" w:type="dxa"/>
          </w:tcPr>
          <w:p w:rsidR="00944A96" w:rsidRPr="0019686F" w:rsidRDefault="00944A96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Podmienky preukazovania stanoví výzva/vyzvanie</w:t>
            </w:r>
          </w:p>
        </w:tc>
      </w:tr>
      <w:tr w:rsidR="005F00DA" w:rsidRPr="0019686F" w:rsidTr="000744A3">
        <w:trPr>
          <w:trHeight w:val="270"/>
        </w:trPr>
        <w:tc>
          <w:tcPr>
            <w:tcW w:w="1428" w:type="dxa"/>
            <w:shd w:val="clear" w:color="auto" w:fill="auto"/>
          </w:tcPr>
          <w:p w:rsidR="005F00DA" w:rsidRPr="00A1226B" w:rsidRDefault="005F00DA" w:rsidP="00944A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905 - Ostatné spôsoby paušálneho financovania</w:t>
            </w:r>
          </w:p>
        </w:tc>
        <w:tc>
          <w:tcPr>
            <w:tcW w:w="3959" w:type="dxa"/>
          </w:tcPr>
          <w:p w:rsidR="005F00DA" w:rsidRPr="0019686F" w:rsidRDefault="005F00DA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Evidujú sa tu výdavky v rámci zjednodušeného vykazovania výdavkov.</w:t>
            </w:r>
          </w:p>
        </w:tc>
        <w:tc>
          <w:tcPr>
            <w:tcW w:w="6378" w:type="dxa"/>
            <w:gridSpan w:val="2"/>
            <w:vAlign w:val="center"/>
          </w:tcPr>
          <w:p w:rsidR="005F00DA" w:rsidRPr="0019686F" w:rsidRDefault="005F00DA" w:rsidP="000744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</w:t>
            </w:r>
            <w:r w:rsidRPr="005F00DA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odmienky uplatnenia zjednodušeného vykazovania výdavkov vrátane ustanovenia podmienok oprávnenosti výdavkov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stanoví výzva/vyzvanie</w:t>
            </w:r>
          </w:p>
        </w:tc>
        <w:tc>
          <w:tcPr>
            <w:tcW w:w="2543" w:type="dxa"/>
          </w:tcPr>
          <w:p w:rsidR="005F00DA" w:rsidRPr="0019686F" w:rsidRDefault="005F00DA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Podmienky preukazovania stanoví výzva/vyzvanie</w:t>
            </w:r>
          </w:p>
        </w:tc>
      </w:tr>
      <w:tr w:rsidR="005F00DA" w:rsidRPr="0019686F" w:rsidTr="000744A3">
        <w:trPr>
          <w:trHeight w:val="270"/>
        </w:trPr>
        <w:tc>
          <w:tcPr>
            <w:tcW w:w="1428" w:type="dxa"/>
            <w:shd w:val="clear" w:color="auto" w:fill="auto"/>
          </w:tcPr>
          <w:p w:rsidR="005F00DA" w:rsidRPr="00A1226B" w:rsidRDefault="005F00DA" w:rsidP="00944A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910 - Jednotkové výdavky</w:t>
            </w:r>
          </w:p>
        </w:tc>
        <w:tc>
          <w:tcPr>
            <w:tcW w:w="3959" w:type="dxa"/>
          </w:tcPr>
          <w:p w:rsidR="005F00DA" w:rsidRPr="0019686F" w:rsidRDefault="005F00DA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Evidujú sa tu výdavky v rámci zjednodušeného vykazovania výdavkov. </w:t>
            </w:r>
          </w:p>
        </w:tc>
        <w:tc>
          <w:tcPr>
            <w:tcW w:w="6378" w:type="dxa"/>
            <w:gridSpan w:val="2"/>
            <w:vAlign w:val="center"/>
          </w:tcPr>
          <w:p w:rsidR="005F00DA" w:rsidRPr="0019686F" w:rsidRDefault="005F00DA" w:rsidP="000744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</w:t>
            </w:r>
            <w:r w:rsidRPr="005F00DA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odmienky uplatnenia zjednodušeného vykazovania výdavkov vrátane ustanovenia podmienok oprávnenosti výdavkov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stanoví výzva/vyzvanie</w:t>
            </w:r>
          </w:p>
        </w:tc>
        <w:tc>
          <w:tcPr>
            <w:tcW w:w="2543" w:type="dxa"/>
          </w:tcPr>
          <w:p w:rsidR="005F00DA" w:rsidRPr="0019686F" w:rsidRDefault="005F00DA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Podmienky preukazovania stanoví výzva/vyzvanie</w:t>
            </w:r>
          </w:p>
        </w:tc>
      </w:tr>
      <w:tr w:rsidR="005F00DA" w:rsidRPr="0019686F" w:rsidTr="000744A3">
        <w:trPr>
          <w:trHeight w:val="270"/>
        </w:trPr>
        <w:tc>
          <w:tcPr>
            <w:tcW w:w="1428" w:type="dxa"/>
            <w:shd w:val="clear" w:color="auto" w:fill="auto"/>
          </w:tcPr>
          <w:p w:rsidR="005F00DA" w:rsidRPr="00A1226B" w:rsidRDefault="005F00DA" w:rsidP="00944A9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</w:pPr>
            <w:r w:rsidRPr="00A1226B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sk-SK"/>
              </w:rPr>
              <w:t>920 -  Jednotkové sumy</w:t>
            </w:r>
          </w:p>
        </w:tc>
        <w:tc>
          <w:tcPr>
            <w:tcW w:w="3959" w:type="dxa"/>
          </w:tcPr>
          <w:p w:rsidR="005F00DA" w:rsidRPr="0019686F" w:rsidRDefault="005F00DA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Evidujú sa tu výdavky v rámci zjednodušeného vykazovania výdavkov.</w:t>
            </w:r>
          </w:p>
        </w:tc>
        <w:tc>
          <w:tcPr>
            <w:tcW w:w="6378" w:type="dxa"/>
            <w:gridSpan w:val="2"/>
            <w:vAlign w:val="center"/>
          </w:tcPr>
          <w:p w:rsidR="005F00DA" w:rsidRPr="0019686F" w:rsidRDefault="005F00DA" w:rsidP="000744A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</w:t>
            </w:r>
            <w:r w:rsidRPr="005F00DA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odmienky uplatnenia zjednodušeného vykazovania výdavkov vrátane ustanovenia podmienok oprávnenosti výdavkov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 xml:space="preserve"> stanoví výzva/vyzvanie</w:t>
            </w:r>
          </w:p>
        </w:tc>
        <w:tc>
          <w:tcPr>
            <w:tcW w:w="2543" w:type="dxa"/>
          </w:tcPr>
          <w:p w:rsidR="005F00DA" w:rsidRPr="0019686F" w:rsidRDefault="005F00DA" w:rsidP="00944A9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</w:pPr>
            <w:r w:rsidRPr="0019686F">
              <w:rPr>
                <w:rFonts w:ascii="Arial Narrow" w:eastAsia="Times New Roman" w:hAnsi="Arial Narrow" w:cs="Times New Roman"/>
                <w:sz w:val="20"/>
                <w:szCs w:val="20"/>
                <w:lang w:eastAsia="sk-SK"/>
              </w:rPr>
              <w:t>Podmienky preukazovania stanoví výzva/vyzvanie</w:t>
            </w:r>
          </w:p>
        </w:tc>
      </w:tr>
    </w:tbl>
    <w:p w:rsidR="00944A96" w:rsidRDefault="00944A96" w:rsidP="0019686F">
      <w:pPr>
        <w:rPr>
          <w:rFonts w:ascii="Arial Narrow" w:hAnsi="Arial Narrow"/>
          <w:sz w:val="20"/>
          <w:szCs w:val="20"/>
        </w:rPr>
      </w:pPr>
    </w:p>
    <w:p w:rsidR="00F35864" w:rsidRPr="0019686F" w:rsidRDefault="00F35864" w:rsidP="0019686F">
      <w:pPr>
        <w:rPr>
          <w:rFonts w:ascii="Arial Narrow" w:hAnsi="Arial Narrow"/>
          <w:sz w:val="20"/>
          <w:szCs w:val="20"/>
        </w:rPr>
      </w:pPr>
    </w:p>
    <w:sectPr w:rsidR="00F35864" w:rsidRPr="0019686F" w:rsidSect="001968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1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E61" w:rsidRDefault="00334E61" w:rsidP="009D2929">
      <w:pPr>
        <w:spacing w:after="0" w:line="240" w:lineRule="auto"/>
      </w:pPr>
      <w:r>
        <w:separator/>
      </w:r>
    </w:p>
  </w:endnote>
  <w:endnote w:type="continuationSeparator" w:id="0">
    <w:p w:rsidR="00334E61" w:rsidRDefault="00334E61" w:rsidP="009D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19" w:rsidRDefault="00A0331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396087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944A96" w:rsidRPr="00355907" w:rsidRDefault="00944A96">
        <w:pPr>
          <w:pStyle w:val="Pta"/>
          <w:jc w:val="right"/>
          <w:rPr>
            <w:rFonts w:ascii="Arial Narrow" w:hAnsi="Arial Narrow"/>
          </w:rPr>
        </w:pPr>
        <w:r w:rsidRPr="00355907">
          <w:rPr>
            <w:rFonts w:ascii="Arial Narrow" w:hAnsi="Arial Narrow"/>
            <w:sz w:val="20"/>
            <w:szCs w:val="20"/>
          </w:rPr>
          <w:fldChar w:fldCharType="begin"/>
        </w:r>
        <w:r w:rsidRPr="00355907">
          <w:rPr>
            <w:rFonts w:ascii="Arial Narrow" w:hAnsi="Arial Narrow"/>
            <w:sz w:val="20"/>
            <w:szCs w:val="20"/>
          </w:rPr>
          <w:instrText>PAGE   \* MERGEFORMAT</w:instrText>
        </w:r>
        <w:r w:rsidRPr="00355907">
          <w:rPr>
            <w:rFonts w:ascii="Arial Narrow" w:hAnsi="Arial Narrow"/>
            <w:sz w:val="20"/>
            <w:szCs w:val="20"/>
          </w:rPr>
          <w:fldChar w:fldCharType="separate"/>
        </w:r>
        <w:r w:rsidR="007B66EC">
          <w:rPr>
            <w:rFonts w:ascii="Arial Narrow" w:hAnsi="Arial Narrow"/>
            <w:noProof/>
            <w:sz w:val="20"/>
            <w:szCs w:val="20"/>
          </w:rPr>
          <w:t>2</w:t>
        </w:r>
        <w:r w:rsidRPr="00355907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944A96" w:rsidRPr="00AE01DD" w:rsidRDefault="00944A96">
    <w:pPr>
      <w:pStyle w:val="Pta"/>
      <w:rPr>
        <w:rFonts w:ascii="Arial Narrow" w:hAnsi="Arial Narrow"/>
        <w:i/>
        <w:sz w:val="20"/>
        <w:szCs w:val="20"/>
      </w:rPr>
    </w:pPr>
    <w:bookmarkStart w:id="1" w:name="OLE_LINK9"/>
    <w:bookmarkStart w:id="2" w:name="OLE_LINK10"/>
    <w:r>
      <w:rPr>
        <w:rFonts w:ascii="Arial Narrow" w:hAnsi="Arial Narrow"/>
        <w:i/>
        <w:sz w:val="20"/>
        <w:szCs w:val="20"/>
      </w:rPr>
      <w:t>Príručka pre žiadateľa o NFP,</w:t>
    </w:r>
    <w:r w:rsidRPr="000A34A0">
      <w:rPr>
        <w:rFonts w:ascii="Arial Narrow" w:hAnsi="Arial Narrow"/>
        <w:i/>
        <w:sz w:val="20"/>
        <w:szCs w:val="20"/>
      </w:rPr>
      <w:t xml:space="preserve"> </w:t>
    </w:r>
    <w:r>
      <w:rPr>
        <w:rFonts w:ascii="Arial Narrow" w:hAnsi="Arial Narrow"/>
        <w:i/>
        <w:sz w:val="20"/>
        <w:szCs w:val="20"/>
      </w:rPr>
      <w:t xml:space="preserve">verzia </w:t>
    </w:r>
    <w:bookmarkEnd w:id="1"/>
    <w:bookmarkEnd w:id="2"/>
    <w:r w:rsidR="009C6DEE">
      <w:rPr>
        <w:rFonts w:ascii="Arial Narrow" w:hAnsi="Arial Narrow"/>
        <w:i/>
        <w:sz w:val="20"/>
        <w:szCs w:val="20"/>
      </w:rPr>
      <w:t>2.</w:t>
    </w:r>
    <w:r w:rsidR="00A03319">
      <w:rPr>
        <w:rFonts w:ascii="Arial Narrow" w:hAnsi="Arial Narrow"/>
        <w:i/>
        <w:sz w:val="20"/>
        <w:szCs w:val="20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19" w:rsidRDefault="00A0331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E61" w:rsidRDefault="00334E61" w:rsidP="009D2929">
      <w:pPr>
        <w:spacing w:after="0" w:line="240" w:lineRule="auto"/>
      </w:pPr>
      <w:r>
        <w:separator/>
      </w:r>
    </w:p>
  </w:footnote>
  <w:footnote w:type="continuationSeparator" w:id="0">
    <w:p w:rsidR="00334E61" w:rsidRDefault="00334E61" w:rsidP="009D2929">
      <w:pPr>
        <w:spacing w:after="0" w:line="240" w:lineRule="auto"/>
      </w:pPr>
      <w:r>
        <w:continuationSeparator/>
      </w:r>
    </w:p>
  </w:footnote>
  <w:footnote w:id="1">
    <w:p w:rsidR="00944A96" w:rsidRPr="006E045C" w:rsidRDefault="00944A96">
      <w:pPr>
        <w:pStyle w:val="Textpoznmkypodiarou"/>
        <w:rPr>
          <w:rFonts w:ascii="Arial Narrow" w:hAnsi="Arial Narrow"/>
          <w:sz w:val="16"/>
          <w:szCs w:val="16"/>
        </w:rPr>
      </w:pPr>
      <w:r w:rsidRPr="006E045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6E045C">
        <w:rPr>
          <w:rFonts w:ascii="Arial Narrow" w:hAnsi="Arial Narrow"/>
          <w:sz w:val="16"/>
          <w:szCs w:val="16"/>
        </w:rPr>
        <w:t>Týmto nie sú dotknuté ustanovenia príručky pre žiadateľa v prípade národných projektov</w:t>
      </w:r>
      <w:r>
        <w:rPr>
          <w:rFonts w:ascii="Arial Narrow" w:hAnsi="Arial Narrow"/>
          <w:sz w:val="16"/>
          <w:szCs w:val="16"/>
        </w:rPr>
        <w:t xml:space="preserve"> v oblasti tvorby rozpočtu projektu a implementácie projektu.</w:t>
      </w:r>
    </w:p>
  </w:footnote>
  <w:footnote w:id="2">
    <w:p w:rsidR="00944A96" w:rsidRPr="0067113F" w:rsidRDefault="00944A96" w:rsidP="0067113F">
      <w:pPr>
        <w:pStyle w:val="Textpoznmkypodiarou"/>
        <w:ind w:left="142" w:hanging="142"/>
        <w:jc w:val="both"/>
        <w:rPr>
          <w:rFonts w:ascii="Arial Narrow" w:hAnsi="Arial Narrow"/>
          <w:sz w:val="16"/>
          <w:szCs w:val="16"/>
        </w:rPr>
      </w:pPr>
      <w:r w:rsidRPr="0067113F">
        <w:rPr>
          <w:rStyle w:val="Odkaznapoznmkupodiarou"/>
          <w:rFonts w:ascii="Arial Narrow" w:hAnsi="Arial Narrow"/>
          <w:sz w:val="16"/>
          <w:szCs w:val="16"/>
        </w:rPr>
        <w:footnoteRef/>
      </w:r>
      <w:r w:rsidRPr="0067113F">
        <w:rPr>
          <w:rFonts w:ascii="Arial Narrow" w:hAnsi="Arial Narrow"/>
          <w:sz w:val="16"/>
          <w:szCs w:val="16"/>
        </w:rPr>
        <w:t xml:space="preserve">Rozsah požadovanej dokumentácie k preukazovaniu výdavkov, môže byť v závislosti od výzvy/vyzvania, špecifík prioritných osí a pod. rozšírený, resp. zúžený, alebo v rámci žiadosti o platbu úplne, alebo čiastočne nahradený sumarizačnými hárkami, pričom výdavok musí nespochybniteľne preukazovať jeho reálne uskutočnenie pri dodržaní zásady hospodárnosti, efektívnosti, účelnosti a účinnosti. </w:t>
      </w:r>
    </w:p>
  </w:footnote>
  <w:footnote w:id="3">
    <w:p w:rsidR="00944A96" w:rsidRPr="00A74D42" w:rsidRDefault="00944A96">
      <w:pPr>
        <w:pStyle w:val="Textpoznmkypodiarou"/>
        <w:rPr>
          <w:rFonts w:ascii="Arial Narrow" w:hAnsi="Arial Narrow"/>
          <w:sz w:val="16"/>
          <w:szCs w:val="16"/>
        </w:rPr>
      </w:pPr>
      <w:r w:rsidRPr="00A74D4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A74D42">
        <w:rPr>
          <w:rFonts w:ascii="Arial Narrow" w:hAnsi="Arial Narrow"/>
          <w:sz w:val="16"/>
          <w:szCs w:val="16"/>
        </w:rPr>
        <w:t>Za písomnú zmluvu sa pokladá aj zmluva uzat</w:t>
      </w:r>
      <w:r w:rsidRPr="006048DB">
        <w:rPr>
          <w:rFonts w:ascii="Arial Narrow" w:hAnsi="Arial Narrow"/>
          <w:sz w:val="16"/>
          <w:szCs w:val="16"/>
        </w:rPr>
        <w:t>vorená podľa osobitného zákona</w:t>
      </w:r>
      <w:r w:rsidRPr="00A74D42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(</w:t>
      </w:r>
      <w:r w:rsidRPr="00A74D42">
        <w:rPr>
          <w:rFonts w:ascii="Arial Narrow" w:hAnsi="Arial Narrow"/>
          <w:sz w:val="16"/>
          <w:szCs w:val="16"/>
        </w:rPr>
        <w:t>zákon o verejnom obstarávaní</w:t>
      </w:r>
      <w:r>
        <w:rPr>
          <w:rFonts w:ascii="Arial Narrow" w:hAnsi="Arial Narrow"/>
          <w:sz w:val="16"/>
          <w:szCs w:val="16"/>
        </w:rPr>
        <w:t>).</w:t>
      </w:r>
    </w:p>
  </w:footnote>
  <w:footnote w:id="4">
    <w:p w:rsidR="00944A96" w:rsidRPr="0067113F" w:rsidRDefault="00944A96" w:rsidP="005F31FA">
      <w:pPr>
        <w:pStyle w:val="Textpoznmkypodiarou"/>
        <w:jc w:val="both"/>
        <w:rPr>
          <w:rFonts w:ascii="Arial Narrow" w:hAnsi="Arial Narrow"/>
          <w:sz w:val="16"/>
          <w:szCs w:val="16"/>
        </w:rPr>
      </w:pPr>
      <w:r w:rsidRPr="0067113F">
        <w:rPr>
          <w:rStyle w:val="Odkaznapoznmkupodiarou"/>
          <w:rFonts w:ascii="Arial Narrow" w:hAnsi="Arial Narrow"/>
          <w:sz w:val="16"/>
          <w:szCs w:val="16"/>
        </w:rPr>
        <w:footnoteRef/>
      </w:r>
      <w:r w:rsidRPr="0067113F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67113F">
        <w:rPr>
          <w:rFonts w:ascii="Arial Narrow" w:hAnsi="Arial Narrow"/>
          <w:sz w:val="16"/>
          <w:szCs w:val="16"/>
        </w:rPr>
        <w:t>Know-how</w:t>
      </w:r>
      <w:proofErr w:type="spellEnd"/>
      <w:r w:rsidRPr="0067113F">
        <w:rPr>
          <w:rFonts w:ascii="Arial Narrow" w:hAnsi="Arial Narrow"/>
          <w:sz w:val="16"/>
          <w:szCs w:val="16"/>
        </w:rPr>
        <w:t xml:space="preserve"> obyčajne označuje </w:t>
      </w:r>
      <w:r w:rsidRPr="0067113F">
        <w:rPr>
          <w:rFonts w:ascii="Arial Narrow" w:hAnsi="Arial Narrow"/>
          <w:i/>
          <w:iCs/>
          <w:sz w:val="16"/>
          <w:szCs w:val="16"/>
        </w:rPr>
        <w:t>vedomosti a skúsenosti technického, obchodného, administratívneho, finančného alebo iného charakteru, ktoré sa môžu používať komerčne, a ktoré nie sú chránené patentom alebo registrovaním</w:t>
      </w:r>
    </w:p>
  </w:footnote>
  <w:footnote w:id="5">
    <w:p w:rsidR="00944A96" w:rsidRPr="0019686F" w:rsidRDefault="00944A96">
      <w:pPr>
        <w:pStyle w:val="Textpoznmkypodiarou"/>
        <w:rPr>
          <w:rFonts w:ascii="Arial Narrow" w:hAnsi="Arial Narrow"/>
          <w:sz w:val="16"/>
          <w:szCs w:val="16"/>
        </w:rPr>
      </w:pPr>
      <w:r w:rsidRPr="0019686F">
        <w:rPr>
          <w:rStyle w:val="Odkaznapoznmkupodiarou"/>
          <w:rFonts w:ascii="Arial Narrow" w:hAnsi="Arial Narrow"/>
          <w:sz w:val="16"/>
          <w:szCs w:val="16"/>
        </w:rPr>
        <w:footnoteRef/>
      </w:r>
      <w:r w:rsidRPr="0019686F">
        <w:rPr>
          <w:rFonts w:ascii="Arial Narrow" w:hAnsi="Arial Narrow"/>
          <w:sz w:val="16"/>
          <w:szCs w:val="16"/>
        </w:rPr>
        <w:t xml:space="preserve"> </w:t>
      </w:r>
      <w:r w:rsidRPr="0019686F">
        <w:rPr>
          <w:rFonts w:ascii="Arial Narrow" w:hAnsi="Arial Narrow"/>
          <w:sz w:val="16"/>
          <w:szCs w:val="16"/>
        </w:rPr>
        <w:t>Plagiátorstvo možno definovať ako úmysel prezentovať navonok cudzie výsledky duševnej činnosti (myšlienky a ich vyjadrenia) ako svoje vlastné</w:t>
      </w:r>
    </w:p>
  </w:footnote>
  <w:footnote w:id="6">
    <w:p w:rsidR="00944A96" w:rsidRPr="0019686F" w:rsidRDefault="00944A96">
      <w:pPr>
        <w:pStyle w:val="Textpoznmkypodiarou"/>
        <w:rPr>
          <w:rFonts w:ascii="Arial Narrow" w:hAnsi="Arial Narrow"/>
          <w:sz w:val="16"/>
          <w:szCs w:val="16"/>
        </w:rPr>
      </w:pPr>
      <w:r w:rsidRPr="0019686F">
        <w:rPr>
          <w:rStyle w:val="Odkaznapoznmkupodiarou"/>
          <w:rFonts w:ascii="Arial Narrow" w:hAnsi="Arial Narrow"/>
          <w:sz w:val="16"/>
          <w:szCs w:val="16"/>
        </w:rPr>
        <w:footnoteRef/>
      </w:r>
      <w:r w:rsidRPr="0019686F">
        <w:rPr>
          <w:rFonts w:ascii="Arial Narrow" w:hAnsi="Arial Narrow"/>
          <w:sz w:val="16"/>
          <w:szCs w:val="16"/>
        </w:rPr>
        <w:t xml:space="preserve"> </w:t>
      </w:r>
      <w:r w:rsidRPr="0019686F">
        <w:rPr>
          <w:rFonts w:ascii="Arial Narrow" w:hAnsi="Arial Narrow"/>
          <w:sz w:val="16"/>
          <w:szCs w:val="16"/>
        </w:rPr>
        <w:t>Zákon č. 50/1976 Zb. o územnom plánovaní a stavebnom poriadku (stavebný zákon) v znení neskorších predpisov.</w:t>
      </w:r>
    </w:p>
  </w:footnote>
  <w:footnote w:id="7">
    <w:p w:rsidR="00944A96" w:rsidRPr="0019686F" w:rsidRDefault="00944A96">
      <w:pPr>
        <w:pStyle w:val="Textpoznmkypodiarou"/>
        <w:rPr>
          <w:rFonts w:ascii="Arial Narrow" w:hAnsi="Arial Narrow"/>
          <w:sz w:val="16"/>
          <w:szCs w:val="16"/>
        </w:rPr>
      </w:pPr>
      <w:r w:rsidRPr="0019686F">
        <w:rPr>
          <w:rStyle w:val="Odkaznapoznmkupodiarou"/>
          <w:rFonts w:ascii="Arial Narrow" w:hAnsi="Arial Narrow"/>
          <w:sz w:val="16"/>
          <w:szCs w:val="16"/>
        </w:rPr>
        <w:footnoteRef/>
      </w:r>
      <w:r w:rsidRPr="0019686F">
        <w:rPr>
          <w:rFonts w:ascii="Arial Narrow" w:hAnsi="Arial Narrow"/>
          <w:sz w:val="16"/>
          <w:szCs w:val="16"/>
        </w:rPr>
        <w:t xml:space="preserve"> </w:t>
      </w:r>
      <w:r w:rsidRPr="0019686F">
        <w:rPr>
          <w:rFonts w:ascii="Arial Narrow" w:hAnsi="Arial Narrow"/>
          <w:sz w:val="16"/>
          <w:szCs w:val="16"/>
        </w:rPr>
        <w:t xml:space="preserve">Zákon Národnej rady Slovenskej republiky č. 182/1993 Z. z. o vlastníctve bytov a nebytových priestorov v znení neskorších predpisov.  </w:t>
      </w:r>
    </w:p>
  </w:footnote>
  <w:footnote w:id="8">
    <w:p w:rsidR="00944A96" w:rsidRPr="0019686F" w:rsidRDefault="00944A96" w:rsidP="008065B1">
      <w:pPr>
        <w:pStyle w:val="Textpoznmkypodiarou"/>
        <w:rPr>
          <w:rFonts w:ascii="Arial Narrow" w:hAnsi="Arial Narrow"/>
          <w:sz w:val="16"/>
          <w:szCs w:val="16"/>
        </w:rPr>
      </w:pPr>
      <w:r w:rsidRPr="0019686F">
        <w:rPr>
          <w:rStyle w:val="Odkaznapoznmkupodiarou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 </w:t>
      </w:r>
      <w:r w:rsidRPr="0019686F">
        <w:rPr>
          <w:rFonts w:ascii="Arial Narrow" w:hAnsi="Arial Narrow"/>
          <w:sz w:val="16"/>
          <w:szCs w:val="16"/>
        </w:rPr>
        <w:t>Prijímateľ/žiadateľ zabezpečí, aby znalecký posudok vyjadroval hodnotu majetku s ohľadom na daň z pridanej hodnoty</w:t>
      </w:r>
      <w:r>
        <w:rPr>
          <w:rFonts w:ascii="Arial Narrow" w:hAnsi="Arial Narrow"/>
          <w:sz w:val="16"/>
          <w:szCs w:val="16"/>
        </w:rPr>
        <w:t xml:space="preserve"> ( ako oprávnený výdavkov alebo neoprávnený výdavok v zmysle pravidiel oprávnenosti).</w:t>
      </w:r>
      <w:r w:rsidRPr="0019686F">
        <w:rPr>
          <w:rFonts w:ascii="Arial Narrow" w:hAnsi="Arial Narrow"/>
          <w:sz w:val="16"/>
          <w:szCs w:val="16"/>
        </w:rPr>
        <w:t>.</w:t>
      </w:r>
    </w:p>
  </w:footnote>
  <w:footnote w:id="9">
    <w:p w:rsidR="00944A96" w:rsidRDefault="00944A96" w:rsidP="008065B1">
      <w:pPr>
        <w:pStyle w:val="Textpoznmkypodiarou"/>
        <w:jc w:val="both"/>
      </w:pPr>
      <w:r w:rsidRPr="0019686F">
        <w:rPr>
          <w:rStyle w:val="Odkaznapoznmkupodiarou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 </w:t>
      </w:r>
      <w:r w:rsidRPr="0019686F">
        <w:rPr>
          <w:rFonts w:ascii="Arial Narrow" w:hAnsi="Arial Narrow"/>
          <w:sz w:val="16"/>
          <w:szCs w:val="16"/>
        </w:rPr>
        <w:t>Uvedené sa nevzťahuje na stavby, ktoré prijímateľ v rámci projektu uvedie do súladu s príslušnými požiadavkami právnych predpisov.</w:t>
      </w:r>
      <w:r>
        <w:rPr>
          <w:szCs w:val="18"/>
        </w:rPr>
        <w:t xml:space="preserve">  </w:t>
      </w:r>
      <w:r>
        <w:t xml:space="preserve"> </w:t>
      </w:r>
    </w:p>
  </w:footnote>
  <w:footnote w:id="10">
    <w:p w:rsidR="00944A96" w:rsidRPr="0019686F" w:rsidRDefault="00944A96" w:rsidP="0019686F">
      <w:pPr>
        <w:pStyle w:val="Textpoznmkypodiarou"/>
        <w:ind w:left="142" w:hanging="142"/>
        <w:jc w:val="both"/>
        <w:rPr>
          <w:rFonts w:ascii="Arial Narrow" w:hAnsi="Arial Narrow"/>
          <w:sz w:val="16"/>
          <w:szCs w:val="16"/>
        </w:rPr>
      </w:pPr>
      <w:r w:rsidRPr="0019686F">
        <w:rPr>
          <w:rStyle w:val="Odkaznapoznmkupodiarou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 </w:t>
      </w:r>
      <w:r w:rsidRPr="0019686F">
        <w:rPr>
          <w:rFonts w:ascii="Arial Narrow" w:hAnsi="Arial Narrow"/>
          <w:sz w:val="16"/>
          <w:szCs w:val="16"/>
        </w:rPr>
        <w:t xml:space="preserve">Uvedené platí na tie stavby, na ktoré sa tieto náležitosti (kolaudačné rozhodnutie, atď.) vzťahujú podľa stavebného zákona a nevzťahuje sa na stavby, ktoré prijímateľ v rámci projektu uvedie do súladu s príslušnými požiadavkami právnych predpisov.   </w:t>
      </w:r>
    </w:p>
  </w:footnote>
  <w:footnote w:id="11">
    <w:p w:rsidR="00944A96" w:rsidRPr="000744A3" w:rsidRDefault="00944A96">
      <w:pPr>
        <w:pStyle w:val="Textpoznmkypodiarou"/>
        <w:rPr>
          <w:rFonts w:ascii="Arial Narrow" w:hAnsi="Arial Narrow"/>
          <w:sz w:val="16"/>
          <w:szCs w:val="16"/>
        </w:rPr>
      </w:pPr>
      <w:r w:rsidRPr="000744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0744A3">
        <w:rPr>
          <w:rFonts w:ascii="Arial Narrow" w:hAnsi="Arial Narrow"/>
          <w:sz w:val="16"/>
          <w:szCs w:val="16"/>
        </w:rPr>
        <w:t xml:space="preserve"> </w:t>
      </w:r>
      <w:r w:rsidRPr="000744A3">
        <w:rPr>
          <w:rFonts w:ascii="Arial Narrow" w:hAnsi="Arial Narrow"/>
          <w:sz w:val="16"/>
          <w:szCs w:val="16"/>
        </w:rPr>
        <w:t>Nie však, ak je súčasťou ceny stavby/stavebných prác</w:t>
      </w:r>
    </w:p>
  </w:footnote>
  <w:footnote w:id="12">
    <w:p w:rsidR="00944A96" w:rsidRPr="00BA6AB2" w:rsidRDefault="00944A96">
      <w:pPr>
        <w:pStyle w:val="Textpoznmkypodiarou"/>
        <w:rPr>
          <w:rFonts w:ascii="Arial Narrow" w:hAnsi="Arial Narrow"/>
          <w:sz w:val="16"/>
          <w:szCs w:val="16"/>
        </w:rPr>
      </w:pPr>
      <w:r w:rsidRPr="00BA6AB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BA6AB2">
        <w:rPr>
          <w:rFonts w:ascii="Arial Narrow" w:hAnsi="Arial Narrow"/>
          <w:sz w:val="16"/>
          <w:szCs w:val="16"/>
        </w:rPr>
        <w:t xml:space="preserve"> </w:t>
      </w:r>
      <w:r w:rsidRPr="00BA6AB2">
        <w:rPr>
          <w:rFonts w:ascii="Arial Narrow" w:hAnsi="Arial Narrow"/>
          <w:sz w:val="16"/>
          <w:szCs w:val="16"/>
        </w:rPr>
        <w:t>V prípade ubytovania v zahraničí je potrebné dodržiavať limity na ubytovanie ustanovené v nariadení Rady (ES, EURATOM) č. 337/2007</w:t>
      </w:r>
      <w:r>
        <w:rPr>
          <w:rFonts w:ascii="Arial Narrow" w:hAnsi="Arial Narrow"/>
          <w:sz w:val="16"/>
          <w:szCs w:val="16"/>
        </w:rPr>
        <w:t xml:space="preserve">, dostupné na: </w:t>
      </w:r>
      <w:hyperlink r:id="rId1" w:history="1">
        <w:r w:rsidRPr="00A05E70">
          <w:rPr>
            <w:rStyle w:val="Hypertextovprepojenie"/>
            <w:rFonts w:ascii="Arial Narrow" w:hAnsi="Arial Narrow"/>
            <w:sz w:val="16"/>
            <w:szCs w:val="16"/>
          </w:rPr>
          <w:t>http://eur-lex.europa.eu/legal-content/SK/TXT/?uri=CELEX:32007R0337</w:t>
        </w:r>
      </w:hyperlink>
      <w:r>
        <w:rPr>
          <w:rFonts w:ascii="Arial Narrow" w:hAnsi="Arial Narrow"/>
          <w:sz w:val="16"/>
          <w:szCs w:val="16"/>
        </w:rPr>
        <w:t xml:space="preserve"> </w:t>
      </w:r>
    </w:p>
  </w:footnote>
  <w:footnote w:id="13">
    <w:p w:rsidR="00944A96" w:rsidRPr="00BA6AB2" w:rsidRDefault="00944A96">
      <w:pPr>
        <w:pStyle w:val="Textpoznmkypodiarou"/>
        <w:rPr>
          <w:rFonts w:ascii="Arial Narrow" w:hAnsi="Arial Narrow"/>
          <w:sz w:val="16"/>
          <w:szCs w:val="16"/>
        </w:rPr>
      </w:pPr>
      <w:r w:rsidRPr="00BA6AB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BA6AB2">
        <w:rPr>
          <w:rFonts w:ascii="Arial Narrow" w:hAnsi="Arial Narrow"/>
          <w:sz w:val="16"/>
          <w:szCs w:val="16"/>
        </w:rPr>
        <w:t xml:space="preserve"> </w:t>
      </w:r>
      <w:r w:rsidRPr="00BA6AB2">
        <w:rPr>
          <w:rFonts w:ascii="Arial Narrow" w:hAnsi="Arial Narrow"/>
          <w:sz w:val="16"/>
          <w:szCs w:val="16"/>
        </w:rPr>
        <w:t>Bližšie bude výška oprávnených výdavkov špecifikovaná vo výzve/vyzvaní</w:t>
      </w:r>
      <w:r w:rsidR="00BD1108">
        <w:rPr>
          <w:rFonts w:ascii="Arial Narrow" w:hAnsi="Arial Narrow"/>
          <w:sz w:val="16"/>
          <w:szCs w:val="16"/>
        </w:rPr>
        <w:t xml:space="preserve"> </w:t>
      </w:r>
      <w:r w:rsidR="009C6DEE">
        <w:rPr>
          <w:rFonts w:ascii="Arial Narrow" w:hAnsi="Arial Narrow"/>
          <w:sz w:val="16"/>
          <w:szCs w:val="16"/>
        </w:rPr>
        <w:t xml:space="preserve"> - </w:t>
      </w:r>
      <w:r w:rsidR="00BD1108">
        <w:rPr>
          <w:rFonts w:ascii="Arial Narrow" w:hAnsi="Arial Narrow"/>
          <w:sz w:val="16"/>
          <w:szCs w:val="16"/>
        </w:rPr>
        <w:t>v cene cestovného lístka verejnej dopravy alebo vo výške výdavkov na PHM prislúchajúce k počtu km súvisiacich s pracovnou cestou</w:t>
      </w:r>
      <w:r w:rsidR="00735AAB">
        <w:rPr>
          <w:rFonts w:ascii="Arial Narrow" w:hAnsi="Arial Narrow"/>
          <w:sz w:val="16"/>
          <w:szCs w:val="16"/>
        </w:rPr>
        <w:t>.</w:t>
      </w:r>
    </w:p>
  </w:footnote>
  <w:footnote w:id="14">
    <w:p w:rsidR="00944A96" w:rsidRPr="00D07A38" w:rsidRDefault="00944A96" w:rsidP="00D07A38">
      <w:pPr>
        <w:pStyle w:val="Textpoznmkypodiarou"/>
        <w:jc w:val="both"/>
        <w:rPr>
          <w:rFonts w:ascii="Arial Narrow" w:hAnsi="Arial Narrow"/>
          <w:sz w:val="16"/>
          <w:szCs w:val="16"/>
        </w:rPr>
      </w:pPr>
      <w:r w:rsidRPr="00D07A38">
        <w:rPr>
          <w:rStyle w:val="Odkaznapoznmkupodiarou"/>
          <w:rFonts w:ascii="Arial Narrow" w:hAnsi="Arial Narrow"/>
          <w:sz w:val="16"/>
          <w:szCs w:val="16"/>
        </w:rPr>
        <w:footnoteRef/>
      </w:r>
      <w:r w:rsidRPr="00D07A38">
        <w:rPr>
          <w:rFonts w:ascii="Arial Narrow" w:hAnsi="Arial Narrow"/>
          <w:sz w:val="16"/>
          <w:szCs w:val="16"/>
        </w:rPr>
        <w:t xml:space="preserve"> </w:t>
      </w:r>
      <w:r w:rsidRPr="00D07A38">
        <w:rPr>
          <w:rFonts w:ascii="Arial Narrow" w:hAnsi="Arial Narrow"/>
          <w:sz w:val="16"/>
          <w:szCs w:val="16"/>
        </w:rPr>
        <w:t xml:space="preserve">Ak RO identifikuje pri </w:t>
      </w:r>
      <w:r>
        <w:rPr>
          <w:rFonts w:ascii="Arial Narrow" w:hAnsi="Arial Narrow"/>
          <w:sz w:val="16"/>
          <w:szCs w:val="16"/>
        </w:rPr>
        <w:t>nájomnom</w:t>
      </w:r>
      <w:r w:rsidRPr="00D07A38">
        <w:rPr>
          <w:rFonts w:ascii="Arial Narrow" w:hAnsi="Arial Narrow"/>
          <w:sz w:val="16"/>
          <w:szCs w:val="16"/>
        </w:rPr>
        <w:t xml:space="preserve"> konflikt záujmov </w:t>
      </w:r>
      <w:r>
        <w:rPr>
          <w:rFonts w:ascii="Arial Narrow" w:hAnsi="Arial Narrow"/>
          <w:sz w:val="16"/>
          <w:szCs w:val="16"/>
        </w:rPr>
        <w:t>podľa</w:t>
      </w:r>
      <w:r w:rsidRPr="00D07A38">
        <w:rPr>
          <w:rFonts w:ascii="Arial Narrow" w:hAnsi="Arial Narrow"/>
          <w:sz w:val="16"/>
          <w:szCs w:val="16"/>
        </w:rPr>
        <w:t xml:space="preserve"> § 46 zákona č. 292/2014 o príspevku poskytovanom z európskych štrukturálnych a investičných fondov a o zmene a doplnení niektorých zákonov (ďalej len „zákon o  príspevku z EŠIF“), výdavky na </w:t>
      </w:r>
      <w:r>
        <w:rPr>
          <w:rFonts w:ascii="Arial Narrow" w:hAnsi="Arial Narrow"/>
          <w:sz w:val="16"/>
          <w:szCs w:val="16"/>
        </w:rPr>
        <w:t>nájomné</w:t>
      </w:r>
      <w:r w:rsidRPr="00D07A38">
        <w:rPr>
          <w:rFonts w:ascii="Arial Narrow" w:hAnsi="Arial Narrow"/>
          <w:sz w:val="16"/>
          <w:szCs w:val="16"/>
        </w:rPr>
        <w:t xml:space="preserve"> sú neoprávnené v plnom rozsahu</w:t>
      </w:r>
      <w:r>
        <w:rPr>
          <w:rFonts w:ascii="Arial Narrow" w:hAnsi="Arial Narrow"/>
          <w:sz w:val="16"/>
          <w:szCs w:val="16"/>
        </w:rPr>
        <w:t>. Zároveň uvedené sa vzťahuje aj na zmluvy o podnájomné; p</w:t>
      </w:r>
      <w:r w:rsidRPr="0059056E">
        <w:rPr>
          <w:rFonts w:ascii="Arial Narrow" w:hAnsi="Arial Narrow"/>
          <w:sz w:val="16"/>
          <w:szCs w:val="16"/>
        </w:rPr>
        <w:t xml:space="preserve">ri tomto type zmlúv </w:t>
      </w:r>
      <w:r>
        <w:rPr>
          <w:rFonts w:ascii="Arial Narrow" w:hAnsi="Arial Narrow"/>
          <w:sz w:val="16"/>
          <w:szCs w:val="16"/>
        </w:rPr>
        <w:t>podnájomca preukáže</w:t>
      </w:r>
      <w:r w:rsidRPr="0059056E">
        <w:rPr>
          <w:rFonts w:ascii="Arial Narrow" w:hAnsi="Arial Narrow"/>
          <w:sz w:val="16"/>
          <w:szCs w:val="16"/>
        </w:rPr>
        <w:t xml:space="preserve">, že zmluva bola najhospodárnejšou metódou, t.j. využitie </w:t>
      </w:r>
      <w:r>
        <w:rPr>
          <w:rFonts w:ascii="Arial Narrow" w:hAnsi="Arial Narrow"/>
          <w:sz w:val="16"/>
          <w:szCs w:val="16"/>
        </w:rPr>
        <w:t>pod</w:t>
      </w:r>
      <w:r w:rsidRPr="0059056E">
        <w:rPr>
          <w:rFonts w:ascii="Arial Narrow" w:hAnsi="Arial Narrow"/>
          <w:sz w:val="16"/>
          <w:szCs w:val="16"/>
        </w:rPr>
        <w:t xml:space="preserve">nájmu </w:t>
      </w:r>
      <w:r>
        <w:rPr>
          <w:rFonts w:ascii="Arial Narrow" w:hAnsi="Arial Narrow"/>
          <w:sz w:val="16"/>
          <w:szCs w:val="16"/>
        </w:rPr>
        <w:t xml:space="preserve">má </w:t>
      </w:r>
      <w:r w:rsidRPr="0059056E">
        <w:rPr>
          <w:rFonts w:ascii="Arial Narrow" w:hAnsi="Arial Narrow"/>
          <w:sz w:val="16"/>
          <w:szCs w:val="16"/>
        </w:rPr>
        <w:t>byť finančne najvýhodnejším riešením pre projekt.</w:t>
      </w:r>
    </w:p>
  </w:footnote>
  <w:footnote w:id="15">
    <w:p w:rsidR="00944A96" w:rsidRPr="00D106F3" w:rsidRDefault="00944A96">
      <w:pPr>
        <w:pStyle w:val="Textpoznmkypodiarou"/>
        <w:rPr>
          <w:rFonts w:ascii="Arial Narrow" w:hAnsi="Arial Narrow"/>
          <w:sz w:val="16"/>
          <w:szCs w:val="16"/>
        </w:rPr>
      </w:pPr>
      <w:r w:rsidRPr="00D106F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D106F3">
        <w:rPr>
          <w:rFonts w:ascii="Arial Narrow" w:hAnsi="Arial Narrow"/>
          <w:sz w:val="16"/>
          <w:szCs w:val="16"/>
        </w:rPr>
        <w:t xml:space="preserve"> </w:t>
      </w:r>
      <w:r w:rsidRPr="00D106F3">
        <w:rPr>
          <w:rFonts w:ascii="Arial Narrow" w:hAnsi="Arial Narrow"/>
          <w:sz w:val="16"/>
          <w:szCs w:val="16"/>
        </w:rPr>
        <w:t>Týmto nie je dotknutá možnosť, že odplata za služby, dohodnuté medzi dodávateľom a prijímateľom,. je vyššia ako maximálna hodnota určená RO, pričom rozdiel medzi dohodnutou odplatou a maximálnou hodnotou stanovenou RO  je neoprávneným výdavkom.</w:t>
      </w:r>
    </w:p>
  </w:footnote>
  <w:footnote w:id="16">
    <w:p w:rsidR="00944A96" w:rsidRPr="00BA6AB2" w:rsidRDefault="00944A96" w:rsidP="00BA6AB2">
      <w:pPr>
        <w:pStyle w:val="Textpoznmkypodiarou"/>
        <w:jc w:val="both"/>
        <w:rPr>
          <w:rFonts w:ascii="Arial Narrow" w:hAnsi="Arial Narrow"/>
          <w:sz w:val="16"/>
          <w:szCs w:val="16"/>
        </w:rPr>
      </w:pPr>
      <w:r w:rsidRPr="00BA6AB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BA6AB2">
        <w:rPr>
          <w:rFonts w:ascii="Arial Narrow" w:hAnsi="Arial Narrow"/>
          <w:sz w:val="16"/>
          <w:szCs w:val="16"/>
        </w:rPr>
        <w:t xml:space="preserve"> </w:t>
      </w:r>
      <w:r w:rsidRPr="00BA6AB2">
        <w:rPr>
          <w:rFonts w:ascii="Arial Narrow" w:hAnsi="Arial Narrow"/>
          <w:sz w:val="16"/>
          <w:szCs w:val="16"/>
        </w:rPr>
        <w:t>Vo všeobecnosti sa vychádza z hodnoty stravného na jednu osobu, ktorá  prislúcha sume stravného určenej osobitným opatrením MPSVR SR k sumám stravného pri pracovnej ceste, pričom sa zohľadňuje dĺžka a významnosť podujatia</w:t>
      </w:r>
      <w:r>
        <w:rPr>
          <w:rFonts w:ascii="Arial Narrow" w:hAnsi="Arial Narrow"/>
          <w:sz w:val="16"/>
          <w:szCs w:val="16"/>
        </w:rPr>
        <w:t xml:space="preserve"> (uvedené sa aplikuje aj v prípade stravného poskytnutého dodávateľsky), ak vo výzve/vyzvaní nie je stanovené inak. </w:t>
      </w:r>
    </w:p>
  </w:footnote>
  <w:footnote w:id="17">
    <w:p w:rsidR="00944A96" w:rsidRPr="00BA6AB2" w:rsidRDefault="00944A96">
      <w:pPr>
        <w:pStyle w:val="Textpoznmkypodiarou"/>
        <w:rPr>
          <w:rFonts w:ascii="Arial Narrow" w:hAnsi="Arial Narrow"/>
          <w:sz w:val="16"/>
          <w:szCs w:val="16"/>
        </w:rPr>
      </w:pPr>
      <w:r w:rsidRPr="00BA6AB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BA6AB2">
        <w:rPr>
          <w:rFonts w:ascii="Arial Narrow" w:hAnsi="Arial Narrow"/>
          <w:sz w:val="16"/>
          <w:szCs w:val="16"/>
        </w:rPr>
        <w:t xml:space="preserve"> </w:t>
      </w:r>
      <w:r w:rsidRPr="00BA6AB2">
        <w:rPr>
          <w:rFonts w:ascii="Arial Narrow" w:hAnsi="Arial Narrow"/>
          <w:sz w:val="16"/>
          <w:szCs w:val="16"/>
        </w:rPr>
        <w:t xml:space="preserve">V prípade ubytovania v zahraničí je potrebné dodržiavať limity na ubytovanie </w:t>
      </w:r>
      <w:r>
        <w:rPr>
          <w:rFonts w:ascii="Arial Narrow" w:hAnsi="Arial Narrow"/>
          <w:sz w:val="16"/>
          <w:szCs w:val="16"/>
        </w:rPr>
        <w:t xml:space="preserve"> </w:t>
      </w:r>
      <w:r w:rsidRPr="00BA6AB2">
        <w:rPr>
          <w:rFonts w:ascii="Arial Narrow" w:hAnsi="Arial Narrow"/>
          <w:sz w:val="16"/>
          <w:szCs w:val="16"/>
        </w:rPr>
        <w:t>ustanovené v nariadení Rady (ES, EURATOM) č. 337/2007</w:t>
      </w:r>
      <w:r>
        <w:rPr>
          <w:rFonts w:ascii="Arial Narrow" w:hAnsi="Arial Narrow"/>
          <w:sz w:val="16"/>
          <w:szCs w:val="16"/>
        </w:rPr>
        <w:t xml:space="preserve"> </w:t>
      </w:r>
      <w:hyperlink r:id="rId2" w:history="1">
        <w:r w:rsidRPr="00A05E70">
          <w:rPr>
            <w:rStyle w:val="Hypertextovprepojenie"/>
            <w:rFonts w:ascii="Arial Narrow" w:hAnsi="Arial Narrow"/>
            <w:sz w:val="16"/>
            <w:szCs w:val="16"/>
          </w:rPr>
          <w:t>http://eur-lex.europa.eu/legal-content/SK/TXT/?uri=CELEX:32007R0337</w:t>
        </w:r>
      </w:hyperlink>
      <w:r w:rsidRPr="00BA6AB2">
        <w:rPr>
          <w:rFonts w:ascii="Arial Narrow" w:hAnsi="Arial Narrow"/>
          <w:sz w:val="16"/>
          <w:szCs w:val="16"/>
        </w:rPr>
        <w:t>.</w:t>
      </w:r>
    </w:p>
  </w:footnote>
  <w:footnote w:id="18">
    <w:p w:rsidR="00944A96" w:rsidRPr="0019686F" w:rsidRDefault="00944A96" w:rsidP="003F0D5D">
      <w:pPr>
        <w:pStyle w:val="Textpoznmkypodiarou"/>
        <w:rPr>
          <w:rFonts w:ascii="Arial Narrow" w:hAnsi="Arial Narrow"/>
          <w:sz w:val="16"/>
          <w:szCs w:val="16"/>
        </w:rPr>
      </w:pPr>
      <w:r w:rsidRPr="0019686F">
        <w:rPr>
          <w:rStyle w:val="Odkaznapoznmkupodiarou"/>
          <w:rFonts w:ascii="Arial Narrow" w:hAnsi="Arial Narrow"/>
          <w:sz w:val="16"/>
          <w:szCs w:val="16"/>
        </w:rPr>
        <w:footnoteRef/>
      </w:r>
      <w:r w:rsidRPr="0019686F">
        <w:rPr>
          <w:rFonts w:ascii="Arial Narrow" w:hAnsi="Arial Narrow"/>
          <w:sz w:val="16"/>
          <w:szCs w:val="16"/>
        </w:rPr>
        <w:t xml:space="preserve"> </w:t>
      </w:r>
      <w:r w:rsidRPr="0019686F">
        <w:rPr>
          <w:rFonts w:ascii="Arial Narrow" w:hAnsi="Arial Narrow"/>
          <w:sz w:val="16"/>
          <w:szCs w:val="16"/>
        </w:rPr>
        <w:t>Plagiátorstvo možno definovať ako úmysel prezentovať navonok cudzie výsledky duševnej činnosti (myšlienky a ich vyjadrenia) ako svoje vlastné</w:t>
      </w:r>
    </w:p>
  </w:footnote>
  <w:footnote w:id="19">
    <w:p w:rsidR="00944A96" w:rsidRDefault="00944A96" w:rsidP="0019686F">
      <w:pPr>
        <w:pStyle w:val="Textpoznmkypodiarou"/>
        <w:ind w:left="142" w:hanging="142"/>
      </w:pPr>
      <w:r w:rsidRPr="0019686F">
        <w:rPr>
          <w:rStyle w:val="Odkaznapoznmkupodiarou"/>
          <w:rFonts w:ascii="Arial Narrow" w:hAnsi="Arial Narrow"/>
          <w:sz w:val="16"/>
          <w:szCs w:val="16"/>
        </w:rPr>
        <w:footnoteRef/>
      </w:r>
      <w:r w:rsidRPr="0019686F">
        <w:rPr>
          <w:rFonts w:ascii="Arial Narrow" w:hAnsi="Arial Narrow"/>
          <w:sz w:val="16"/>
          <w:szCs w:val="16"/>
        </w:rPr>
        <w:t xml:space="preserve"> </w:t>
      </w:r>
      <w:r w:rsidRPr="0019686F">
        <w:rPr>
          <w:rFonts w:ascii="Arial Narrow" w:hAnsi="Arial Narrow"/>
          <w:color w:val="494949"/>
          <w:sz w:val="16"/>
          <w:szCs w:val="16"/>
        </w:rPr>
        <w:t xml:space="preserve">Zákon č. </w:t>
      </w:r>
      <w:hyperlink r:id="rId3" w:history="1">
        <w:r w:rsidRPr="0019686F">
          <w:rPr>
            <w:rStyle w:val="Hypertextovprepojenie"/>
            <w:rFonts w:ascii="Arial Narrow" w:hAnsi="Arial Narrow"/>
            <w:i/>
            <w:iCs/>
            <w:sz w:val="16"/>
            <w:szCs w:val="16"/>
          </w:rPr>
          <w:t>70/1998 Z. z.</w:t>
        </w:r>
      </w:hyperlink>
      <w:r w:rsidRPr="0019686F">
        <w:rPr>
          <w:rFonts w:ascii="Arial Narrow" w:hAnsi="Arial Narrow"/>
          <w:color w:val="494949"/>
          <w:sz w:val="16"/>
          <w:szCs w:val="16"/>
        </w:rPr>
        <w:t xml:space="preserve"> o energetike a o zmene zákona č. 455/1991 Zb. o živnostenskom podnikaní (živnostenský zákon) v znení neskorších predpisov v znení neskorších predpisov.</w:t>
      </w:r>
      <w:r>
        <w:rPr>
          <w:color w:val="494949"/>
        </w:rPr>
        <w:br/>
      </w:r>
      <w:r w:rsidRPr="0019686F">
        <w:rPr>
          <w:rFonts w:ascii="Arial Narrow" w:hAnsi="Arial Narrow"/>
          <w:color w:val="494949"/>
          <w:sz w:val="16"/>
          <w:szCs w:val="16"/>
        </w:rPr>
        <w:t xml:space="preserve">Zákon č. </w:t>
      </w:r>
      <w:hyperlink r:id="rId4" w:history="1">
        <w:r w:rsidRPr="0019686F">
          <w:rPr>
            <w:rStyle w:val="Hypertextovprepojenie"/>
            <w:rFonts w:ascii="Arial Narrow" w:hAnsi="Arial Narrow"/>
            <w:i/>
            <w:iCs/>
            <w:sz w:val="16"/>
            <w:szCs w:val="16"/>
          </w:rPr>
          <w:t>442/2002 Z. z.</w:t>
        </w:r>
      </w:hyperlink>
      <w:r w:rsidRPr="0019686F">
        <w:rPr>
          <w:rFonts w:ascii="Arial Narrow" w:hAnsi="Arial Narrow"/>
          <w:color w:val="494949"/>
          <w:sz w:val="16"/>
          <w:szCs w:val="16"/>
        </w:rPr>
        <w:t xml:space="preserve"> o verejných vodovodoch a verejných kanalizáciách a o zmene a doplnení zákona č. 276/2001 Z. z. o regulácii v sieťových odvetviach.</w:t>
      </w:r>
      <w:r w:rsidRPr="0019686F">
        <w:rPr>
          <w:rFonts w:ascii="Arial Narrow" w:hAnsi="Arial Narrow"/>
          <w:color w:val="494949"/>
          <w:sz w:val="16"/>
          <w:szCs w:val="16"/>
        </w:rPr>
        <w:br/>
        <w:t xml:space="preserve">Zákon č. </w:t>
      </w:r>
      <w:hyperlink r:id="rId5" w:history="1">
        <w:r w:rsidRPr="0019686F">
          <w:rPr>
            <w:rStyle w:val="Hypertextovprepojenie"/>
            <w:rFonts w:ascii="Arial Narrow" w:hAnsi="Arial Narrow"/>
            <w:i/>
            <w:iCs/>
            <w:sz w:val="16"/>
            <w:szCs w:val="16"/>
          </w:rPr>
          <w:t>135/1961 Zb.</w:t>
        </w:r>
      </w:hyperlink>
      <w:r w:rsidRPr="0019686F">
        <w:rPr>
          <w:rFonts w:ascii="Arial Narrow" w:hAnsi="Arial Narrow"/>
          <w:color w:val="494949"/>
          <w:sz w:val="16"/>
          <w:szCs w:val="16"/>
        </w:rPr>
        <w:t xml:space="preserve"> o pozemných komunikáciách (cestný zákon) v znení neskorších predpisov.</w:t>
      </w:r>
    </w:p>
  </w:footnote>
  <w:footnote w:id="20">
    <w:p w:rsidR="00944A96" w:rsidRPr="0019686F" w:rsidRDefault="00944A96" w:rsidP="0019686F">
      <w:pPr>
        <w:pStyle w:val="Textpoznmkypodiarou"/>
        <w:ind w:left="142" w:hanging="142"/>
        <w:jc w:val="both"/>
        <w:rPr>
          <w:rFonts w:ascii="Arial Narrow" w:hAnsi="Arial Narrow"/>
          <w:sz w:val="16"/>
          <w:szCs w:val="16"/>
        </w:rPr>
      </w:pPr>
      <w:r w:rsidRPr="0019686F">
        <w:rPr>
          <w:rStyle w:val="Odkaznapoznmkupodiarou"/>
          <w:rFonts w:ascii="Arial Narrow" w:hAnsi="Arial Narrow"/>
          <w:sz w:val="16"/>
          <w:szCs w:val="16"/>
        </w:rPr>
        <w:footnoteRef/>
      </w:r>
      <w:r w:rsidRPr="0019686F">
        <w:rPr>
          <w:rFonts w:ascii="Arial Narrow" w:hAnsi="Arial Narrow"/>
          <w:sz w:val="16"/>
          <w:szCs w:val="16"/>
        </w:rPr>
        <w:t xml:space="preserve"> </w:t>
      </w:r>
      <w:r w:rsidRPr="0019686F">
        <w:rPr>
          <w:rFonts w:ascii="Arial Narrow" w:hAnsi="Arial Narrow"/>
          <w:color w:val="494949"/>
          <w:sz w:val="16"/>
          <w:szCs w:val="16"/>
        </w:rPr>
        <w:t>Zostatková cena alebo obstarávacia cena hmotného majetku bezodplatne odovzdaného do vlastníctva organizácie zabezpečujúcej jeho ďalšie využitie podľa osobitného predpisu,</w:t>
      </w:r>
      <w:hyperlink r:id="rId6" w:anchor="poznamky.poznamka-90" w:history="1">
        <w:r w:rsidRPr="0019686F">
          <w:rPr>
            <w:rFonts w:ascii="Arial Narrow" w:hAnsi="Arial Narrow"/>
            <w:color w:val="494949"/>
            <w:sz w:val="16"/>
            <w:szCs w:val="16"/>
          </w:rPr>
          <w:t>90)</w:t>
        </w:r>
      </w:hyperlink>
      <w:r w:rsidRPr="0019686F">
        <w:rPr>
          <w:rFonts w:ascii="Arial Narrow" w:hAnsi="Arial Narrow"/>
          <w:color w:val="494949"/>
          <w:sz w:val="16"/>
          <w:szCs w:val="16"/>
        </w:rPr>
        <w:t xml:space="preserve"> ak nie je súčasťou obstarávacej ceny stavby odpiso</w:t>
      </w:r>
      <w:r>
        <w:rPr>
          <w:rFonts w:ascii="Arial Narrow" w:hAnsi="Arial Narrow"/>
          <w:color w:val="494949"/>
          <w:sz w:val="16"/>
          <w:szCs w:val="16"/>
        </w:rPr>
        <w:t>vanej odovzdávajúcim daňovníkom.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19" w:rsidRDefault="00A0331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A96" w:rsidRPr="00355907" w:rsidRDefault="00944A96" w:rsidP="00AE01DD">
    <w:pPr>
      <w:pStyle w:val="Hlavika"/>
      <w:rPr>
        <w:rFonts w:ascii="Arial Narrow" w:hAnsi="Arial Narrow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55907">
      <w:rPr>
        <w:rFonts w:ascii="Arial Narrow" w:hAnsi="Arial Narrow"/>
      </w:rPr>
      <w:t xml:space="preserve">Príloha č. </w:t>
    </w:r>
    <w:r>
      <w:rPr>
        <w:rFonts w:ascii="Arial Narrow" w:hAnsi="Arial Narrow"/>
      </w:rPr>
      <w:t>5</w:t>
    </w:r>
  </w:p>
  <w:p w:rsidR="00944A96" w:rsidRDefault="00944A96" w:rsidP="00355907">
    <w:pPr>
      <w:pStyle w:val="Hlavika"/>
      <w:tabs>
        <w:tab w:val="center" w:pos="142"/>
        <w:tab w:val="center" w:pos="284"/>
      </w:tabs>
      <w:ind w:left="-709" w:hanging="142"/>
      <w:rPr>
        <w:sz w:val="21"/>
        <w:szCs w:val="21"/>
      </w:rPr>
    </w:pPr>
  </w:p>
  <w:p w:rsidR="00944A96" w:rsidRPr="0019686F" w:rsidRDefault="00944A96" w:rsidP="00570BDF">
    <w:pPr>
      <w:pStyle w:val="Hlavika"/>
      <w:tabs>
        <w:tab w:val="center" w:pos="142"/>
        <w:tab w:val="center" w:pos="284"/>
      </w:tabs>
      <w:ind w:left="-709" w:hanging="142"/>
      <w:jc w:val="center"/>
      <w:rPr>
        <w:sz w:val="21"/>
        <w:szCs w:val="21"/>
      </w:rPr>
    </w:pPr>
    <w:r>
      <w:rPr>
        <w:noProof/>
        <w:lang w:eastAsia="sk-SK"/>
      </w:rPr>
      <w:drawing>
        <wp:inline distT="0" distB="0" distL="0" distR="0" wp14:anchorId="4972B46E" wp14:editId="5080C1E4">
          <wp:extent cx="6217920" cy="541325"/>
          <wp:effectExtent l="0" t="0" r="0" b="0"/>
          <wp:docPr id="27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4062" cy="540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19" w:rsidRDefault="00A0331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659"/>
    <w:multiLevelType w:val="hybridMultilevel"/>
    <w:tmpl w:val="573615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55A04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034809C9"/>
    <w:multiLevelType w:val="hybridMultilevel"/>
    <w:tmpl w:val="906A9C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54086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081129FE"/>
    <w:multiLevelType w:val="hybridMultilevel"/>
    <w:tmpl w:val="9F808D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E51A6"/>
    <w:multiLevelType w:val="hybridMultilevel"/>
    <w:tmpl w:val="5DE80A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44994"/>
    <w:multiLevelType w:val="hybridMultilevel"/>
    <w:tmpl w:val="C1E646FC"/>
    <w:lvl w:ilvl="0" w:tplc="643CEA9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7">
    <w:nsid w:val="092A42D7"/>
    <w:multiLevelType w:val="hybridMultilevel"/>
    <w:tmpl w:val="B2CCAB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41DEA"/>
    <w:multiLevelType w:val="hybridMultilevel"/>
    <w:tmpl w:val="30EC40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E5DB5"/>
    <w:multiLevelType w:val="hybridMultilevel"/>
    <w:tmpl w:val="812C0D5C"/>
    <w:lvl w:ilvl="0" w:tplc="041B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0">
    <w:nsid w:val="11D37C80"/>
    <w:multiLevelType w:val="hybridMultilevel"/>
    <w:tmpl w:val="089811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C1E94"/>
    <w:multiLevelType w:val="hybridMultilevel"/>
    <w:tmpl w:val="C1E646FC"/>
    <w:lvl w:ilvl="0" w:tplc="643CEA9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2">
    <w:nsid w:val="18152007"/>
    <w:multiLevelType w:val="hybridMultilevel"/>
    <w:tmpl w:val="C1E646FC"/>
    <w:lvl w:ilvl="0" w:tplc="643CEA9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3">
    <w:nsid w:val="19672C9F"/>
    <w:multiLevelType w:val="hybridMultilevel"/>
    <w:tmpl w:val="08089C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5DABCF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64576F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1D730394"/>
    <w:multiLevelType w:val="hybridMultilevel"/>
    <w:tmpl w:val="DF0E9D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324C4"/>
    <w:multiLevelType w:val="hybridMultilevel"/>
    <w:tmpl w:val="128A7C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E0FB1"/>
    <w:multiLevelType w:val="hybridMultilevel"/>
    <w:tmpl w:val="CE18FF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A302F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>
    <w:nsid w:val="2BBF79B5"/>
    <w:multiLevelType w:val="hybridMultilevel"/>
    <w:tmpl w:val="B6B4B8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D02C93"/>
    <w:multiLevelType w:val="hybridMultilevel"/>
    <w:tmpl w:val="7F9E78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B71F6"/>
    <w:multiLevelType w:val="hybridMultilevel"/>
    <w:tmpl w:val="CE18FF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232BBD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>
    <w:nsid w:val="38851374"/>
    <w:multiLevelType w:val="hybridMultilevel"/>
    <w:tmpl w:val="C1E646FC"/>
    <w:lvl w:ilvl="0" w:tplc="643CEA9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4">
    <w:nsid w:val="48953F8B"/>
    <w:multiLevelType w:val="hybridMultilevel"/>
    <w:tmpl w:val="C1E646FC"/>
    <w:lvl w:ilvl="0" w:tplc="643CEA9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5">
    <w:nsid w:val="4C094A2D"/>
    <w:multiLevelType w:val="hybridMultilevel"/>
    <w:tmpl w:val="A8BA64F6"/>
    <w:lvl w:ilvl="0" w:tplc="041B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6">
    <w:nsid w:val="4D6C777A"/>
    <w:multiLevelType w:val="hybridMultilevel"/>
    <w:tmpl w:val="D186B722"/>
    <w:lvl w:ilvl="0" w:tplc="7ECA6ACC">
      <w:start w:val="7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12F03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>
    <w:nsid w:val="510854E9"/>
    <w:multiLevelType w:val="hybridMultilevel"/>
    <w:tmpl w:val="C1E646FC"/>
    <w:lvl w:ilvl="0" w:tplc="643CEA9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9">
    <w:nsid w:val="54F63445"/>
    <w:multiLevelType w:val="hybridMultilevel"/>
    <w:tmpl w:val="0706F4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A35B6"/>
    <w:multiLevelType w:val="hybridMultilevel"/>
    <w:tmpl w:val="C1E646FC"/>
    <w:lvl w:ilvl="0" w:tplc="643CEA9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1">
    <w:nsid w:val="582F48EF"/>
    <w:multiLevelType w:val="hybridMultilevel"/>
    <w:tmpl w:val="128A7C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61C7E"/>
    <w:multiLevelType w:val="hybridMultilevel"/>
    <w:tmpl w:val="C1E646FC"/>
    <w:lvl w:ilvl="0" w:tplc="643CEA9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3">
    <w:nsid w:val="5EE96709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4">
    <w:nsid w:val="63AA499B"/>
    <w:multiLevelType w:val="hybridMultilevel"/>
    <w:tmpl w:val="A6AA6910"/>
    <w:lvl w:ilvl="0" w:tplc="041B0017">
      <w:start w:val="1"/>
      <w:numFmt w:val="lowerLetter"/>
      <w:lvlText w:val="%1)"/>
      <w:lvlJc w:val="left"/>
      <w:pPr>
        <w:tabs>
          <w:tab w:val="num" w:pos="766"/>
        </w:tabs>
        <w:ind w:left="766" w:hanging="340"/>
      </w:pPr>
      <w:rPr>
        <w:rFonts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80037A">
      <w:numFmt w:val="bullet"/>
      <w:lvlText w:val="•"/>
      <w:lvlJc w:val="left"/>
      <w:pPr>
        <w:ind w:left="2364" w:hanging="564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8C250C"/>
    <w:multiLevelType w:val="hybridMultilevel"/>
    <w:tmpl w:val="6220F3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732791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7">
    <w:nsid w:val="66936CAD"/>
    <w:multiLevelType w:val="hybridMultilevel"/>
    <w:tmpl w:val="128A7C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E5AE1"/>
    <w:multiLevelType w:val="hybridMultilevel"/>
    <w:tmpl w:val="98789D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437242"/>
    <w:multiLevelType w:val="hybridMultilevel"/>
    <w:tmpl w:val="A6AA6910"/>
    <w:lvl w:ilvl="0" w:tplc="041B0017">
      <w:start w:val="1"/>
      <w:numFmt w:val="lowerLetter"/>
      <w:lvlText w:val="%1)"/>
      <w:lvlJc w:val="left"/>
      <w:pPr>
        <w:tabs>
          <w:tab w:val="num" w:pos="766"/>
        </w:tabs>
        <w:ind w:left="766" w:hanging="340"/>
      </w:pPr>
      <w:rPr>
        <w:rFonts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80037A">
      <w:numFmt w:val="bullet"/>
      <w:lvlText w:val="•"/>
      <w:lvlJc w:val="left"/>
      <w:pPr>
        <w:ind w:left="2364" w:hanging="564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C71AA7"/>
    <w:multiLevelType w:val="hybridMultilevel"/>
    <w:tmpl w:val="0EB0DD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6D4BC5"/>
    <w:multiLevelType w:val="hybridMultilevel"/>
    <w:tmpl w:val="C1E646FC"/>
    <w:lvl w:ilvl="0" w:tplc="643CEA94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3" w:hanging="360"/>
      </w:pPr>
    </w:lvl>
    <w:lvl w:ilvl="2" w:tplc="041B001B" w:tentative="1">
      <w:start w:val="1"/>
      <w:numFmt w:val="lowerRoman"/>
      <w:lvlText w:val="%3."/>
      <w:lvlJc w:val="right"/>
      <w:pPr>
        <w:ind w:left="2013" w:hanging="180"/>
      </w:pPr>
    </w:lvl>
    <w:lvl w:ilvl="3" w:tplc="041B000F" w:tentative="1">
      <w:start w:val="1"/>
      <w:numFmt w:val="decimal"/>
      <w:lvlText w:val="%4."/>
      <w:lvlJc w:val="left"/>
      <w:pPr>
        <w:ind w:left="2733" w:hanging="360"/>
      </w:pPr>
    </w:lvl>
    <w:lvl w:ilvl="4" w:tplc="041B0019" w:tentative="1">
      <w:start w:val="1"/>
      <w:numFmt w:val="lowerLetter"/>
      <w:lvlText w:val="%5."/>
      <w:lvlJc w:val="left"/>
      <w:pPr>
        <w:ind w:left="3453" w:hanging="360"/>
      </w:pPr>
    </w:lvl>
    <w:lvl w:ilvl="5" w:tplc="041B001B" w:tentative="1">
      <w:start w:val="1"/>
      <w:numFmt w:val="lowerRoman"/>
      <w:lvlText w:val="%6."/>
      <w:lvlJc w:val="right"/>
      <w:pPr>
        <w:ind w:left="4173" w:hanging="180"/>
      </w:pPr>
    </w:lvl>
    <w:lvl w:ilvl="6" w:tplc="041B000F" w:tentative="1">
      <w:start w:val="1"/>
      <w:numFmt w:val="decimal"/>
      <w:lvlText w:val="%7."/>
      <w:lvlJc w:val="left"/>
      <w:pPr>
        <w:ind w:left="4893" w:hanging="360"/>
      </w:pPr>
    </w:lvl>
    <w:lvl w:ilvl="7" w:tplc="041B0019" w:tentative="1">
      <w:start w:val="1"/>
      <w:numFmt w:val="lowerLetter"/>
      <w:lvlText w:val="%8."/>
      <w:lvlJc w:val="left"/>
      <w:pPr>
        <w:ind w:left="5613" w:hanging="360"/>
      </w:pPr>
    </w:lvl>
    <w:lvl w:ilvl="8" w:tplc="041B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42">
    <w:nsid w:val="6DB63020"/>
    <w:multiLevelType w:val="hybridMultilevel"/>
    <w:tmpl w:val="F01030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766A26"/>
    <w:multiLevelType w:val="hybridMultilevel"/>
    <w:tmpl w:val="F17A67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A462D4"/>
    <w:multiLevelType w:val="hybridMultilevel"/>
    <w:tmpl w:val="3FCCD6C4"/>
    <w:lvl w:ilvl="0" w:tplc="6798A5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897F3A"/>
    <w:multiLevelType w:val="hybridMultilevel"/>
    <w:tmpl w:val="128A7C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8E03DE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7">
    <w:nsid w:val="75200F45"/>
    <w:multiLevelType w:val="hybridMultilevel"/>
    <w:tmpl w:val="CCB021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3E1C6D"/>
    <w:multiLevelType w:val="hybridMultilevel"/>
    <w:tmpl w:val="64CA2ACA"/>
    <w:lvl w:ilvl="0" w:tplc="1D56BFCC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7B41F2"/>
    <w:multiLevelType w:val="hybridMultilevel"/>
    <w:tmpl w:val="0D9097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1B71FF"/>
    <w:multiLevelType w:val="hybridMultilevel"/>
    <w:tmpl w:val="63DECC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280E46"/>
    <w:multiLevelType w:val="hybridMultilevel"/>
    <w:tmpl w:val="8DC07A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004FB0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3">
    <w:nsid w:val="7F7E6B3B"/>
    <w:multiLevelType w:val="hybridMultilevel"/>
    <w:tmpl w:val="424CE1EE"/>
    <w:lvl w:ilvl="0" w:tplc="18F8253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3" w:hanging="360"/>
      </w:pPr>
    </w:lvl>
    <w:lvl w:ilvl="2" w:tplc="041B001B" w:tentative="1">
      <w:start w:val="1"/>
      <w:numFmt w:val="lowerRoman"/>
      <w:lvlText w:val="%3."/>
      <w:lvlJc w:val="right"/>
      <w:pPr>
        <w:ind w:left="1913" w:hanging="180"/>
      </w:pPr>
    </w:lvl>
    <w:lvl w:ilvl="3" w:tplc="041B000F" w:tentative="1">
      <w:start w:val="1"/>
      <w:numFmt w:val="decimal"/>
      <w:lvlText w:val="%4."/>
      <w:lvlJc w:val="left"/>
      <w:pPr>
        <w:ind w:left="2633" w:hanging="360"/>
      </w:pPr>
    </w:lvl>
    <w:lvl w:ilvl="4" w:tplc="041B0019" w:tentative="1">
      <w:start w:val="1"/>
      <w:numFmt w:val="lowerLetter"/>
      <w:lvlText w:val="%5."/>
      <w:lvlJc w:val="left"/>
      <w:pPr>
        <w:ind w:left="3353" w:hanging="360"/>
      </w:pPr>
    </w:lvl>
    <w:lvl w:ilvl="5" w:tplc="041B001B" w:tentative="1">
      <w:start w:val="1"/>
      <w:numFmt w:val="lowerRoman"/>
      <w:lvlText w:val="%6."/>
      <w:lvlJc w:val="right"/>
      <w:pPr>
        <w:ind w:left="4073" w:hanging="180"/>
      </w:pPr>
    </w:lvl>
    <w:lvl w:ilvl="6" w:tplc="041B000F" w:tentative="1">
      <w:start w:val="1"/>
      <w:numFmt w:val="decimal"/>
      <w:lvlText w:val="%7."/>
      <w:lvlJc w:val="left"/>
      <w:pPr>
        <w:ind w:left="4793" w:hanging="360"/>
      </w:pPr>
    </w:lvl>
    <w:lvl w:ilvl="7" w:tplc="041B0019" w:tentative="1">
      <w:start w:val="1"/>
      <w:numFmt w:val="lowerLetter"/>
      <w:lvlText w:val="%8."/>
      <w:lvlJc w:val="left"/>
      <w:pPr>
        <w:ind w:left="5513" w:hanging="360"/>
      </w:pPr>
    </w:lvl>
    <w:lvl w:ilvl="8" w:tplc="041B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39"/>
  </w:num>
  <w:num w:numId="2">
    <w:abstractNumId w:val="34"/>
  </w:num>
  <w:num w:numId="3">
    <w:abstractNumId w:val="37"/>
  </w:num>
  <w:num w:numId="4">
    <w:abstractNumId w:val="17"/>
  </w:num>
  <w:num w:numId="5">
    <w:abstractNumId w:val="25"/>
  </w:num>
  <w:num w:numId="6">
    <w:abstractNumId w:val="31"/>
  </w:num>
  <w:num w:numId="7">
    <w:abstractNumId w:val="20"/>
  </w:num>
  <w:num w:numId="8">
    <w:abstractNumId w:val="16"/>
  </w:num>
  <w:num w:numId="9">
    <w:abstractNumId w:val="26"/>
  </w:num>
  <w:num w:numId="10">
    <w:abstractNumId w:val="21"/>
  </w:num>
  <w:num w:numId="11">
    <w:abstractNumId w:val="47"/>
  </w:num>
  <w:num w:numId="12">
    <w:abstractNumId w:val="35"/>
  </w:num>
  <w:num w:numId="13">
    <w:abstractNumId w:val="13"/>
  </w:num>
  <w:num w:numId="14">
    <w:abstractNumId w:val="45"/>
  </w:num>
  <w:num w:numId="15">
    <w:abstractNumId w:val="24"/>
  </w:num>
  <w:num w:numId="16">
    <w:abstractNumId w:val="23"/>
  </w:num>
  <w:num w:numId="17">
    <w:abstractNumId w:val="41"/>
  </w:num>
  <w:num w:numId="18">
    <w:abstractNumId w:val="30"/>
  </w:num>
  <w:num w:numId="19">
    <w:abstractNumId w:val="12"/>
  </w:num>
  <w:num w:numId="20">
    <w:abstractNumId w:val="32"/>
  </w:num>
  <w:num w:numId="21">
    <w:abstractNumId w:val="6"/>
  </w:num>
  <w:num w:numId="22">
    <w:abstractNumId w:val="11"/>
  </w:num>
  <w:num w:numId="23">
    <w:abstractNumId w:val="8"/>
  </w:num>
  <w:num w:numId="24">
    <w:abstractNumId w:val="38"/>
  </w:num>
  <w:num w:numId="25">
    <w:abstractNumId w:val="10"/>
  </w:num>
  <w:num w:numId="26">
    <w:abstractNumId w:val="4"/>
  </w:num>
  <w:num w:numId="27">
    <w:abstractNumId w:val="49"/>
  </w:num>
  <w:num w:numId="28">
    <w:abstractNumId w:val="7"/>
  </w:num>
  <w:num w:numId="29">
    <w:abstractNumId w:val="42"/>
  </w:num>
  <w:num w:numId="30">
    <w:abstractNumId w:val="2"/>
  </w:num>
  <w:num w:numId="31">
    <w:abstractNumId w:val="19"/>
  </w:num>
  <w:num w:numId="32">
    <w:abstractNumId w:val="29"/>
  </w:num>
  <w:num w:numId="33">
    <w:abstractNumId w:val="33"/>
  </w:num>
  <w:num w:numId="34">
    <w:abstractNumId w:val="22"/>
  </w:num>
  <w:num w:numId="35">
    <w:abstractNumId w:val="14"/>
  </w:num>
  <w:num w:numId="36">
    <w:abstractNumId w:val="3"/>
  </w:num>
  <w:num w:numId="37">
    <w:abstractNumId w:val="53"/>
  </w:num>
  <w:num w:numId="38">
    <w:abstractNumId w:val="46"/>
  </w:num>
  <w:num w:numId="39">
    <w:abstractNumId w:val="1"/>
  </w:num>
  <w:num w:numId="40">
    <w:abstractNumId w:val="15"/>
  </w:num>
  <w:num w:numId="41">
    <w:abstractNumId w:val="18"/>
  </w:num>
  <w:num w:numId="42">
    <w:abstractNumId w:val="36"/>
  </w:num>
  <w:num w:numId="43">
    <w:abstractNumId w:val="52"/>
  </w:num>
  <w:num w:numId="44">
    <w:abstractNumId w:val="27"/>
  </w:num>
  <w:num w:numId="45">
    <w:abstractNumId w:val="43"/>
  </w:num>
  <w:num w:numId="46">
    <w:abstractNumId w:val="50"/>
  </w:num>
  <w:num w:numId="47">
    <w:abstractNumId w:val="5"/>
  </w:num>
  <w:num w:numId="48">
    <w:abstractNumId w:val="28"/>
  </w:num>
  <w:num w:numId="49">
    <w:abstractNumId w:val="44"/>
  </w:num>
  <w:num w:numId="50">
    <w:abstractNumId w:val="48"/>
  </w:num>
  <w:num w:numId="51">
    <w:abstractNumId w:val="0"/>
  </w:num>
  <w:num w:numId="52">
    <w:abstractNumId w:val="40"/>
  </w:num>
  <w:num w:numId="53">
    <w:abstractNumId w:val="51"/>
  </w:num>
  <w:num w:numId="54">
    <w:abstractNumId w:val="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B8"/>
    <w:rsid w:val="00004579"/>
    <w:rsid w:val="00004666"/>
    <w:rsid w:val="00005AA4"/>
    <w:rsid w:val="00013B9C"/>
    <w:rsid w:val="00016139"/>
    <w:rsid w:val="000165E6"/>
    <w:rsid w:val="00026991"/>
    <w:rsid w:val="0004291F"/>
    <w:rsid w:val="00045663"/>
    <w:rsid w:val="00046D0F"/>
    <w:rsid w:val="00053A8B"/>
    <w:rsid w:val="00055F15"/>
    <w:rsid w:val="00057DA9"/>
    <w:rsid w:val="000744A3"/>
    <w:rsid w:val="000861A2"/>
    <w:rsid w:val="000911FD"/>
    <w:rsid w:val="00094AC3"/>
    <w:rsid w:val="00095F70"/>
    <w:rsid w:val="0009760F"/>
    <w:rsid w:val="000A1D58"/>
    <w:rsid w:val="000B410E"/>
    <w:rsid w:val="000B453D"/>
    <w:rsid w:val="000B592D"/>
    <w:rsid w:val="000C005E"/>
    <w:rsid w:val="000C2FE0"/>
    <w:rsid w:val="000D4E48"/>
    <w:rsid w:val="000E07E2"/>
    <w:rsid w:val="000E157C"/>
    <w:rsid w:val="000E326E"/>
    <w:rsid w:val="000E377C"/>
    <w:rsid w:val="000E6743"/>
    <w:rsid w:val="000F4566"/>
    <w:rsid w:val="000F78AB"/>
    <w:rsid w:val="00104FB3"/>
    <w:rsid w:val="00111CDE"/>
    <w:rsid w:val="0013416D"/>
    <w:rsid w:val="0014519B"/>
    <w:rsid w:val="00152BE8"/>
    <w:rsid w:val="00161837"/>
    <w:rsid w:val="00164298"/>
    <w:rsid w:val="00176C03"/>
    <w:rsid w:val="001819E8"/>
    <w:rsid w:val="00190111"/>
    <w:rsid w:val="00193765"/>
    <w:rsid w:val="00194AA8"/>
    <w:rsid w:val="00194EA2"/>
    <w:rsid w:val="0019686F"/>
    <w:rsid w:val="001A59AF"/>
    <w:rsid w:val="001C381E"/>
    <w:rsid w:val="001C3F52"/>
    <w:rsid w:val="001E378D"/>
    <w:rsid w:val="001F1067"/>
    <w:rsid w:val="001F4B12"/>
    <w:rsid w:val="0020512F"/>
    <w:rsid w:val="00211F04"/>
    <w:rsid w:val="00215437"/>
    <w:rsid w:val="00215D5A"/>
    <w:rsid w:val="00217B46"/>
    <w:rsid w:val="00231F95"/>
    <w:rsid w:val="00245822"/>
    <w:rsid w:val="00247E78"/>
    <w:rsid w:val="002514C5"/>
    <w:rsid w:val="00251697"/>
    <w:rsid w:val="002641D0"/>
    <w:rsid w:val="00264C4B"/>
    <w:rsid w:val="00270948"/>
    <w:rsid w:val="00276A56"/>
    <w:rsid w:val="002771D4"/>
    <w:rsid w:val="00281FDA"/>
    <w:rsid w:val="00290330"/>
    <w:rsid w:val="002936AC"/>
    <w:rsid w:val="00297BC1"/>
    <w:rsid w:val="002A3B2A"/>
    <w:rsid w:val="002A6EEF"/>
    <w:rsid w:val="002B6972"/>
    <w:rsid w:val="002C1827"/>
    <w:rsid w:val="002C6F5B"/>
    <w:rsid w:val="002D664F"/>
    <w:rsid w:val="002E43C5"/>
    <w:rsid w:val="002E44E2"/>
    <w:rsid w:val="002F65DA"/>
    <w:rsid w:val="002F69C5"/>
    <w:rsid w:val="0030109F"/>
    <w:rsid w:val="00301E40"/>
    <w:rsid w:val="00307F4A"/>
    <w:rsid w:val="00310224"/>
    <w:rsid w:val="00311AC0"/>
    <w:rsid w:val="003231D2"/>
    <w:rsid w:val="00334E61"/>
    <w:rsid w:val="00334F30"/>
    <w:rsid w:val="00336264"/>
    <w:rsid w:val="00355907"/>
    <w:rsid w:val="00362284"/>
    <w:rsid w:val="00373409"/>
    <w:rsid w:val="00385D45"/>
    <w:rsid w:val="003A111D"/>
    <w:rsid w:val="003A65F8"/>
    <w:rsid w:val="003B31E2"/>
    <w:rsid w:val="003B4D5E"/>
    <w:rsid w:val="003C554D"/>
    <w:rsid w:val="003D09B1"/>
    <w:rsid w:val="003D18FC"/>
    <w:rsid w:val="003D36F2"/>
    <w:rsid w:val="003F0471"/>
    <w:rsid w:val="003F0D5D"/>
    <w:rsid w:val="003F70B3"/>
    <w:rsid w:val="00403153"/>
    <w:rsid w:val="0040411C"/>
    <w:rsid w:val="00407A83"/>
    <w:rsid w:val="004250BE"/>
    <w:rsid w:val="00431360"/>
    <w:rsid w:val="0044550E"/>
    <w:rsid w:val="00451888"/>
    <w:rsid w:val="00453434"/>
    <w:rsid w:val="004564E3"/>
    <w:rsid w:val="00456FB2"/>
    <w:rsid w:val="00457F8A"/>
    <w:rsid w:val="00460CB0"/>
    <w:rsid w:val="004620E6"/>
    <w:rsid w:val="004630D0"/>
    <w:rsid w:val="00464B74"/>
    <w:rsid w:val="00467083"/>
    <w:rsid w:val="00473487"/>
    <w:rsid w:val="00473791"/>
    <w:rsid w:val="00477C59"/>
    <w:rsid w:val="00480A11"/>
    <w:rsid w:val="00483309"/>
    <w:rsid w:val="00483359"/>
    <w:rsid w:val="00484C7E"/>
    <w:rsid w:val="0048650F"/>
    <w:rsid w:val="00490183"/>
    <w:rsid w:val="004920ED"/>
    <w:rsid w:val="004A2667"/>
    <w:rsid w:val="004B1F4A"/>
    <w:rsid w:val="004B2C62"/>
    <w:rsid w:val="004C2CE3"/>
    <w:rsid w:val="004C7EA1"/>
    <w:rsid w:val="004E2FB8"/>
    <w:rsid w:val="004E7F29"/>
    <w:rsid w:val="00500859"/>
    <w:rsid w:val="00511F52"/>
    <w:rsid w:val="0052228A"/>
    <w:rsid w:val="00526940"/>
    <w:rsid w:val="00527B94"/>
    <w:rsid w:val="005425F7"/>
    <w:rsid w:val="00543F40"/>
    <w:rsid w:val="00547919"/>
    <w:rsid w:val="005546B2"/>
    <w:rsid w:val="00566F4A"/>
    <w:rsid w:val="00570BDF"/>
    <w:rsid w:val="00571B70"/>
    <w:rsid w:val="00576BBD"/>
    <w:rsid w:val="00580AB1"/>
    <w:rsid w:val="0059056E"/>
    <w:rsid w:val="005A036F"/>
    <w:rsid w:val="005A1D96"/>
    <w:rsid w:val="005A5AFA"/>
    <w:rsid w:val="005A6FCD"/>
    <w:rsid w:val="005A7054"/>
    <w:rsid w:val="005B1F4D"/>
    <w:rsid w:val="005B75E4"/>
    <w:rsid w:val="005C0B81"/>
    <w:rsid w:val="005C70E1"/>
    <w:rsid w:val="005C7F93"/>
    <w:rsid w:val="005D5E83"/>
    <w:rsid w:val="005E3519"/>
    <w:rsid w:val="005E6A5E"/>
    <w:rsid w:val="005F00DA"/>
    <w:rsid w:val="005F31FA"/>
    <w:rsid w:val="005F6147"/>
    <w:rsid w:val="006048DB"/>
    <w:rsid w:val="00614CEF"/>
    <w:rsid w:val="00615F77"/>
    <w:rsid w:val="00626325"/>
    <w:rsid w:val="00630DAF"/>
    <w:rsid w:val="00634021"/>
    <w:rsid w:val="0064635F"/>
    <w:rsid w:val="00651E73"/>
    <w:rsid w:val="00663556"/>
    <w:rsid w:val="0067113F"/>
    <w:rsid w:val="0067280F"/>
    <w:rsid w:val="00677E20"/>
    <w:rsid w:val="006807A6"/>
    <w:rsid w:val="006850EB"/>
    <w:rsid w:val="006A075E"/>
    <w:rsid w:val="006B32CE"/>
    <w:rsid w:val="006C03C4"/>
    <w:rsid w:val="006D3A21"/>
    <w:rsid w:val="006E045C"/>
    <w:rsid w:val="006F0D98"/>
    <w:rsid w:val="006F10D4"/>
    <w:rsid w:val="006F4BB2"/>
    <w:rsid w:val="006F61C8"/>
    <w:rsid w:val="0070257C"/>
    <w:rsid w:val="00723235"/>
    <w:rsid w:val="0073463D"/>
    <w:rsid w:val="00735AAB"/>
    <w:rsid w:val="00735B63"/>
    <w:rsid w:val="00750FA4"/>
    <w:rsid w:val="00756FD4"/>
    <w:rsid w:val="00773E2E"/>
    <w:rsid w:val="00785BA7"/>
    <w:rsid w:val="007900ED"/>
    <w:rsid w:val="007951FD"/>
    <w:rsid w:val="007A3D87"/>
    <w:rsid w:val="007A629D"/>
    <w:rsid w:val="007A7D48"/>
    <w:rsid w:val="007B5983"/>
    <w:rsid w:val="007B66EC"/>
    <w:rsid w:val="007C0876"/>
    <w:rsid w:val="007C2030"/>
    <w:rsid w:val="007D13E2"/>
    <w:rsid w:val="007E4AB8"/>
    <w:rsid w:val="007E4F80"/>
    <w:rsid w:val="007F006F"/>
    <w:rsid w:val="007F41E9"/>
    <w:rsid w:val="00804613"/>
    <w:rsid w:val="00806022"/>
    <w:rsid w:val="008065B1"/>
    <w:rsid w:val="0081332B"/>
    <w:rsid w:val="00826B96"/>
    <w:rsid w:val="008311CA"/>
    <w:rsid w:val="00836D25"/>
    <w:rsid w:val="00845F69"/>
    <w:rsid w:val="00847704"/>
    <w:rsid w:val="0085086F"/>
    <w:rsid w:val="00852471"/>
    <w:rsid w:val="00864C62"/>
    <w:rsid w:val="00866919"/>
    <w:rsid w:val="008714ED"/>
    <w:rsid w:val="008733C1"/>
    <w:rsid w:val="0087776E"/>
    <w:rsid w:val="00883D1A"/>
    <w:rsid w:val="00884338"/>
    <w:rsid w:val="00887C0C"/>
    <w:rsid w:val="008931B8"/>
    <w:rsid w:val="008A74E0"/>
    <w:rsid w:val="008A7FEC"/>
    <w:rsid w:val="008C0454"/>
    <w:rsid w:val="008D4247"/>
    <w:rsid w:val="008D502D"/>
    <w:rsid w:val="008E14B7"/>
    <w:rsid w:val="008E58BE"/>
    <w:rsid w:val="008E620A"/>
    <w:rsid w:val="008F0386"/>
    <w:rsid w:val="008F7F70"/>
    <w:rsid w:val="00903E21"/>
    <w:rsid w:val="0090404B"/>
    <w:rsid w:val="00915DF0"/>
    <w:rsid w:val="009269C8"/>
    <w:rsid w:val="00927E11"/>
    <w:rsid w:val="009403DD"/>
    <w:rsid w:val="00940F8F"/>
    <w:rsid w:val="0094119F"/>
    <w:rsid w:val="00944A96"/>
    <w:rsid w:val="009514D1"/>
    <w:rsid w:val="009563ED"/>
    <w:rsid w:val="0096684C"/>
    <w:rsid w:val="0098249C"/>
    <w:rsid w:val="00983B51"/>
    <w:rsid w:val="00985217"/>
    <w:rsid w:val="00987F37"/>
    <w:rsid w:val="00996492"/>
    <w:rsid w:val="009A0E9B"/>
    <w:rsid w:val="009A127A"/>
    <w:rsid w:val="009A1619"/>
    <w:rsid w:val="009A3AB9"/>
    <w:rsid w:val="009A7931"/>
    <w:rsid w:val="009A7FDA"/>
    <w:rsid w:val="009B2A7A"/>
    <w:rsid w:val="009B54B3"/>
    <w:rsid w:val="009B6D20"/>
    <w:rsid w:val="009B791D"/>
    <w:rsid w:val="009C6DEE"/>
    <w:rsid w:val="009C7804"/>
    <w:rsid w:val="009D2929"/>
    <w:rsid w:val="009E4BC2"/>
    <w:rsid w:val="00A003A1"/>
    <w:rsid w:val="00A03319"/>
    <w:rsid w:val="00A04BEE"/>
    <w:rsid w:val="00A1226B"/>
    <w:rsid w:val="00A1495E"/>
    <w:rsid w:val="00A14AA2"/>
    <w:rsid w:val="00A16420"/>
    <w:rsid w:val="00A17AB8"/>
    <w:rsid w:val="00A41FEE"/>
    <w:rsid w:val="00A42047"/>
    <w:rsid w:val="00A468D9"/>
    <w:rsid w:val="00A51A3E"/>
    <w:rsid w:val="00A612B9"/>
    <w:rsid w:val="00A62EA9"/>
    <w:rsid w:val="00A6301E"/>
    <w:rsid w:val="00A70239"/>
    <w:rsid w:val="00A74D42"/>
    <w:rsid w:val="00A9182B"/>
    <w:rsid w:val="00A9560D"/>
    <w:rsid w:val="00A97439"/>
    <w:rsid w:val="00AA6B07"/>
    <w:rsid w:val="00AB49B6"/>
    <w:rsid w:val="00AB4B00"/>
    <w:rsid w:val="00AB7F8C"/>
    <w:rsid w:val="00AC195D"/>
    <w:rsid w:val="00AC3009"/>
    <w:rsid w:val="00AC3D39"/>
    <w:rsid w:val="00AC774C"/>
    <w:rsid w:val="00AD086A"/>
    <w:rsid w:val="00AD22E9"/>
    <w:rsid w:val="00AD61C8"/>
    <w:rsid w:val="00AE01DD"/>
    <w:rsid w:val="00AE7D3D"/>
    <w:rsid w:val="00AF7144"/>
    <w:rsid w:val="00B05C97"/>
    <w:rsid w:val="00B05D7B"/>
    <w:rsid w:val="00B16561"/>
    <w:rsid w:val="00B23A1A"/>
    <w:rsid w:val="00B35D23"/>
    <w:rsid w:val="00B54F2E"/>
    <w:rsid w:val="00B55B4B"/>
    <w:rsid w:val="00B63A10"/>
    <w:rsid w:val="00B71400"/>
    <w:rsid w:val="00B75202"/>
    <w:rsid w:val="00B77FD4"/>
    <w:rsid w:val="00B8376B"/>
    <w:rsid w:val="00B9689F"/>
    <w:rsid w:val="00BA6AB2"/>
    <w:rsid w:val="00BB16C7"/>
    <w:rsid w:val="00BB3B82"/>
    <w:rsid w:val="00BB67BA"/>
    <w:rsid w:val="00BB76A8"/>
    <w:rsid w:val="00BC78F7"/>
    <w:rsid w:val="00BD1108"/>
    <w:rsid w:val="00BD1367"/>
    <w:rsid w:val="00BF6487"/>
    <w:rsid w:val="00BF7E7D"/>
    <w:rsid w:val="00C04F17"/>
    <w:rsid w:val="00C2325F"/>
    <w:rsid w:val="00C23369"/>
    <w:rsid w:val="00C2495B"/>
    <w:rsid w:val="00C32043"/>
    <w:rsid w:val="00C36639"/>
    <w:rsid w:val="00C36CE7"/>
    <w:rsid w:val="00C375CC"/>
    <w:rsid w:val="00C45B53"/>
    <w:rsid w:val="00C46121"/>
    <w:rsid w:val="00C573FB"/>
    <w:rsid w:val="00C621A8"/>
    <w:rsid w:val="00C754C0"/>
    <w:rsid w:val="00C765F6"/>
    <w:rsid w:val="00C82265"/>
    <w:rsid w:val="00C83536"/>
    <w:rsid w:val="00C86ABD"/>
    <w:rsid w:val="00C90283"/>
    <w:rsid w:val="00C96674"/>
    <w:rsid w:val="00CB4954"/>
    <w:rsid w:val="00CB6F2F"/>
    <w:rsid w:val="00CE125B"/>
    <w:rsid w:val="00CE2275"/>
    <w:rsid w:val="00CF1A72"/>
    <w:rsid w:val="00CF3938"/>
    <w:rsid w:val="00D0583B"/>
    <w:rsid w:val="00D07A38"/>
    <w:rsid w:val="00D106F3"/>
    <w:rsid w:val="00D132F5"/>
    <w:rsid w:val="00D20E43"/>
    <w:rsid w:val="00D24C0D"/>
    <w:rsid w:val="00D2602E"/>
    <w:rsid w:val="00D3728D"/>
    <w:rsid w:val="00D40E0E"/>
    <w:rsid w:val="00D44501"/>
    <w:rsid w:val="00D504FA"/>
    <w:rsid w:val="00D6310B"/>
    <w:rsid w:val="00D70FD5"/>
    <w:rsid w:val="00D8763B"/>
    <w:rsid w:val="00D96DFB"/>
    <w:rsid w:val="00DB2DB2"/>
    <w:rsid w:val="00DB4AD6"/>
    <w:rsid w:val="00DC64C2"/>
    <w:rsid w:val="00DD5546"/>
    <w:rsid w:val="00DD6F14"/>
    <w:rsid w:val="00DE44AE"/>
    <w:rsid w:val="00DE4F46"/>
    <w:rsid w:val="00DF3FD0"/>
    <w:rsid w:val="00DF53EC"/>
    <w:rsid w:val="00DF611A"/>
    <w:rsid w:val="00DF7F4A"/>
    <w:rsid w:val="00DF7F9B"/>
    <w:rsid w:val="00E10051"/>
    <w:rsid w:val="00E33F1B"/>
    <w:rsid w:val="00E40AB1"/>
    <w:rsid w:val="00E43FC1"/>
    <w:rsid w:val="00E44954"/>
    <w:rsid w:val="00E55100"/>
    <w:rsid w:val="00E57E97"/>
    <w:rsid w:val="00E57FB1"/>
    <w:rsid w:val="00E620A2"/>
    <w:rsid w:val="00E72E6E"/>
    <w:rsid w:val="00E764A0"/>
    <w:rsid w:val="00E8087F"/>
    <w:rsid w:val="00E855FA"/>
    <w:rsid w:val="00EB01AD"/>
    <w:rsid w:val="00EC79DC"/>
    <w:rsid w:val="00ED111A"/>
    <w:rsid w:val="00EE5B10"/>
    <w:rsid w:val="00F05C3E"/>
    <w:rsid w:val="00F0776D"/>
    <w:rsid w:val="00F14078"/>
    <w:rsid w:val="00F32980"/>
    <w:rsid w:val="00F35864"/>
    <w:rsid w:val="00F444DF"/>
    <w:rsid w:val="00F46EA4"/>
    <w:rsid w:val="00F528B3"/>
    <w:rsid w:val="00F53A17"/>
    <w:rsid w:val="00F54C8D"/>
    <w:rsid w:val="00F558F7"/>
    <w:rsid w:val="00F57D5A"/>
    <w:rsid w:val="00F60A07"/>
    <w:rsid w:val="00F65BFF"/>
    <w:rsid w:val="00F72F8E"/>
    <w:rsid w:val="00F76D74"/>
    <w:rsid w:val="00F81D0F"/>
    <w:rsid w:val="00F83E80"/>
    <w:rsid w:val="00F87DCF"/>
    <w:rsid w:val="00F908C0"/>
    <w:rsid w:val="00F95A8E"/>
    <w:rsid w:val="00FA2B60"/>
    <w:rsid w:val="00FC27C7"/>
    <w:rsid w:val="00FD18D0"/>
    <w:rsid w:val="00FD6FE4"/>
    <w:rsid w:val="00F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 Char4,Text poznámky pod čiarou 007,_Poznámka pod čiarou,Schriftart: 9 pt,Schriftart: 10 pt,Schriftart: 8 pt,Schriftart: 8 pt Char Char Char,Schriftart: 8 pt Char,Poznámka pod čiarou - IM"/>
    <w:basedOn w:val="Normlny"/>
    <w:link w:val="TextpoznmkypodiarouChar"/>
    <w:unhideWhenUsed/>
    <w:rsid w:val="009D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 Char4 Char,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rsid w:val="009D292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rsid w:val="009D2929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unhideWhenUsed/>
    <w:rsid w:val="009D29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D292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">
    <w:name w:val="List Bullet"/>
    <w:basedOn w:val="Zkladntext"/>
    <w:uiPriority w:val="99"/>
    <w:qFormat/>
    <w:rsid w:val="009D2929"/>
    <w:pPr>
      <w:spacing w:before="130" w:after="130"/>
      <w:jc w:val="both"/>
    </w:pPr>
    <w:rPr>
      <w:sz w:val="22"/>
      <w:szCs w:val="20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BF7E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F7E7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F7E7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F7E7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F7E7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7E7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F7E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18FC"/>
  </w:style>
  <w:style w:type="paragraph" w:styleId="Pta">
    <w:name w:val="footer"/>
    <w:basedOn w:val="Normlny"/>
    <w:link w:val="PtaChar"/>
    <w:unhideWhenUsed/>
    <w:rsid w:val="003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18FC"/>
  </w:style>
  <w:style w:type="character" w:styleId="Hypertextovprepojenie">
    <w:name w:val="Hyperlink"/>
    <w:basedOn w:val="Predvolenpsmoodseku"/>
    <w:uiPriority w:val="99"/>
    <w:unhideWhenUsed/>
    <w:rsid w:val="005B1F4D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931B8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5B7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 Char4,Text poznámky pod čiarou 007,_Poznámka pod čiarou,Schriftart: 9 pt,Schriftart: 10 pt,Schriftart: 8 pt,Schriftart: 8 pt Char Char Char,Schriftart: 8 pt Char,Poznámka pod čiarou - IM"/>
    <w:basedOn w:val="Normlny"/>
    <w:link w:val="TextpoznmkypodiarouChar"/>
    <w:unhideWhenUsed/>
    <w:rsid w:val="009D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 Char4 Char,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rsid w:val="009D292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rsid w:val="009D2929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99"/>
    <w:unhideWhenUsed/>
    <w:rsid w:val="009D29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D292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oznamsodrkami">
    <w:name w:val="List Bullet"/>
    <w:basedOn w:val="Zkladntext"/>
    <w:uiPriority w:val="99"/>
    <w:qFormat/>
    <w:rsid w:val="009D2929"/>
    <w:pPr>
      <w:spacing w:before="130" w:after="130"/>
      <w:jc w:val="both"/>
    </w:pPr>
    <w:rPr>
      <w:sz w:val="22"/>
      <w:szCs w:val="20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BF7E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F7E7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F7E7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F7E7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F7E7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7E7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F7E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18FC"/>
  </w:style>
  <w:style w:type="paragraph" w:styleId="Pta">
    <w:name w:val="footer"/>
    <w:basedOn w:val="Normlny"/>
    <w:link w:val="PtaChar"/>
    <w:unhideWhenUsed/>
    <w:rsid w:val="003D1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18FC"/>
  </w:style>
  <w:style w:type="character" w:styleId="Hypertextovprepojenie">
    <w:name w:val="Hyperlink"/>
    <w:basedOn w:val="Predvolenpsmoodseku"/>
    <w:uiPriority w:val="99"/>
    <w:unhideWhenUsed/>
    <w:rsid w:val="005B1F4D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931B8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5B7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41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567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4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5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62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31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00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51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4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43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8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773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720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3085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732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7598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3582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348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0168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9958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553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6474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9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837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1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74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14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40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1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44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317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5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832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055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476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948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6540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8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6253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437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52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2472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6323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882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4763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266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2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9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76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97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32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5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40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8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41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304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317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324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667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852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8171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9431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364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483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3349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423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3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1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586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609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0487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814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2735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2235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651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6184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artnerskadohoda.gov.sk/metodicke-pokyny-%20%20cko/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lov-lex.sk/pravne-predpisy/SK/ZZ/1998/70/20020801.html" TargetMode="External"/><Relationship Id="rId2" Type="http://schemas.openxmlformats.org/officeDocument/2006/relationships/hyperlink" Target="http://eur-lex.europa.eu/legal-content/SK/TXT/?uri=CELEX:32007R0337" TargetMode="External"/><Relationship Id="rId1" Type="http://schemas.openxmlformats.org/officeDocument/2006/relationships/hyperlink" Target="http://eur-lex.europa.eu/legal-content/SK/TXT/?uri=CELEX:32007R0337" TargetMode="External"/><Relationship Id="rId6" Type="http://schemas.openxmlformats.org/officeDocument/2006/relationships/hyperlink" Target="https://www.slov-lex.sk/pravne-predpisy/SK/ZZ/2003/595/20150401" TargetMode="External"/><Relationship Id="rId5" Type="http://schemas.openxmlformats.org/officeDocument/2006/relationships/hyperlink" Target="https://www.slov-lex.sk/pravne-predpisy/SK/ZZ/1961/135/20040101.html" TargetMode="External"/><Relationship Id="rId4" Type="http://schemas.openxmlformats.org/officeDocument/2006/relationships/hyperlink" Target="https://www.slov-lex.sk/pravne-predpisy/SK/ZZ/2002/442/20040101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F6E9A-E27D-4355-8722-BE1F94C4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7758</Words>
  <Characters>44221</Characters>
  <Application>Microsoft Office Word</Application>
  <DocSecurity>0</DocSecurity>
  <Lines>368</Lines>
  <Paragraphs>103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2017-11-23T10:54:00Z</dcterms:created>
  <dcterms:modified xsi:type="dcterms:W3CDTF">2018-01-25T07:12:00Z</dcterms:modified>
</cp:coreProperties>
</file>